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96984" w14:textId="27089ECB" w:rsidR="009B3228" w:rsidRDefault="00107F1F" w:rsidP="009B3228">
      <w:pPr>
        <w:pStyle w:val="NoSpacing"/>
        <w:rPr>
          <w:rStyle w:val="Heading1Char"/>
          <w:rFonts w:eastAsia="Cambria"/>
        </w:rPr>
      </w:pPr>
      <w:r w:rsidRPr="00107F1F">
        <w:rPr>
          <w:noProof/>
        </w:rPr>
        <w:drawing>
          <wp:inline distT="0" distB="0" distL="0" distR="0" wp14:anchorId="41FE16DB" wp14:editId="393B7A18">
            <wp:extent cx="5833872" cy="140202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rotWithShape="1">
                    <a:blip r:embed="rId11"/>
                    <a:srcRect l="872" r="970"/>
                    <a:stretch/>
                  </pic:blipFill>
                  <pic:spPr bwMode="auto">
                    <a:xfrm>
                      <a:off x="0" y="0"/>
                      <a:ext cx="5834124" cy="1402080"/>
                    </a:xfrm>
                    <a:prstGeom prst="rect">
                      <a:avLst/>
                    </a:prstGeom>
                    <a:ln>
                      <a:noFill/>
                    </a:ln>
                    <a:extLst>
                      <a:ext uri="{53640926-AAD7-44D8-BBD7-CCE9431645EC}">
                        <a14:shadowObscured xmlns:a14="http://schemas.microsoft.com/office/drawing/2010/main"/>
                      </a:ext>
                    </a:extLst>
                  </pic:spPr>
                </pic:pic>
              </a:graphicData>
            </a:graphic>
          </wp:inline>
        </w:drawing>
      </w:r>
      <w:r w:rsidR="00F26135">
        <w:rPr>
          <w:rStyle w:val="Heading1Char"/>
          <w:rFonts w:eastAsia="Cambria"/>
        </w:rPr>
        <w:t>Department</w:t>
      </w:r>
      <w:r w:rsidR="0026058C">
        <w:rPr>
          <w:rStyle w:val="Heading1Char"/>
          <w:rFonts w:eastAsia="Cambria"/>
        </w:rPr>
        <w:t>s: Biochemistry and Molecular Biology, Plant Biology and the Molecular Plant Sciences Program</w:t>
      </w:r>
    </w:p>
    <w:p w14:paraId="10C08E37" w14:textId="77777777" w:rsidR="0026058C" w:rsidRDefault="0026058C" w:rsidP="009B3228">
      <w:pPr>
        <w:pStyle w:val="NoSpacing"/>
        <w:rPr>
          <w:rStyle w:val="Heading1Char"/>
          <w:rFonts w:eastAsia="Cambria"/>
        </w:rPr>
      </w:pPr>
    </w:p>
    <w:p w14:paraId="4B3DBCFF" w14:textId="7453B6C8" w:rsidR="00EE4234" w:rsidRPr="009B3228" w:rsidRDefault="0026058C" w:rsidP="00EE4234">
      <w:pPr>
        <w:pStyle w:val="NoSpacing"/>
        <w:rPr>
          <w:sz w:val="24"/>
        </w:rPr>
      </w:pPr>
      <w:r w:rsidRPr="0026058C">
        <w:rPr>
          <w:rStyle w:val="Heading2Char"/>
          <w:rFonts w:eastAsia="Cambria"/>
        </w:rPr>
        <w:t xml:space="preserve">Biotechnology and Plant Biochemistry </w:t>
      </w:r>
      <w:r>
        <w:rPr>
          <w:rFonts w:asciiTheme="majorHAnsi" w:hAnsiTheme="majorHAnsi" w:cstheme="majorHAnsi"/>
          <w:sz w:val="32"/>
          <w:szCs w:val="32"/>
        </w:rPr>
        <w:t>Spring</w:t>
      </w:r>
      <w:r w:rsidRPr="00EE4234">
        <w:rPr>
          <w:rFonts w:asciiTheme="majorHAnsi" w:hAnsiTheme="majorHAnsi" w:cstheme="majorHAnsi"/>
          <w:sz w:val="32"/>
          <w:szCs w:val="32"/>
        </w:rPr>
        <w:t xml:space="preserve"> </w:t>
      </w:r>
      <w:r w:rsidR="00EE4234" w:rsidRPr="00EE4234">
        <w:rPr>
          <w:rFonts w:asciiTheme="majorHAnsi" w:hAnsiTheme="majorHAnsi" w:cstheme="majorHAnsi"/>
          <w:sz w:val="32"/>
          <w:szCs w:val="32"/>
        </w:rPr>
        <w:t>202</w:t>
      </w:r>
      <w:r>
        <w:rPr>
          <w:rFonts w:asciiTheme="majorHAnsi" w:hAnsiTheme="majorHAnsi" w:cstheme="majorHAnsi"/>
          <w:sz w:val="32"/>
          <w:szCs w:val="32"/>
        </w:rPr>
        <w:t>2</w:t>
      </w:r>
      <w:r w:rsidR="00EE4234" w:rsidRPr="00EE4234">
        <w:rPr>
          <w:rFonts w:asciiTheme="majorHAnsi" w:hAnsiTheme="majorHAnsi" w:cstheme="majorHAnsi"/>
          <w:sz w:val="32"/>
          <w:szCs w:val="32"/>
        </w:rPr>
        <w:t xml:space="preserve"> Syllabus</w:t>
      </w:r>
    </w:p>
    <w:p w14:paraId="76CFD383" w14:textId="39CEEEB9" w:rsidR="00EE4234" w:rsidRDefault="0026058C" w:rsidP="009B3228">
      <w:pPr>
        <w:pStyle w:val="NoSpacing"/>
        <w:rPr>
          <w:sz w:val="24"/>
        </w:rPr>
      </w:pPr>
      <w:r w:rsidRPr="0026058C">
        <w:rPr>
          <w:sz w:val="24"/>
        </w:rPr>
        <w:t>BMB/PLB and MPS 864</w:t>
      </w:r>
    </w:p>
    <w:p w14:paraId="544DD29F" w14:textId="5A17B1D2" w:rsidR="009B3602" w:rsidRDefault="009B3602" w:rsidP="009B3228">
      <w:pPr>
        <w:pStyle w:val="NoSpacing"/>
        <w:rPr>
          <w:sz w:val="24"/>
        </w:rPr>
      </w:pPr>
      <w:r>
        <w:rPr>
          <w:sz w:val="24"/>
        </w:rPr>
        <w:t>Credit Hours</w:t>
      </w:r>
      <w:r w:rsidR="0026058C">
        <w:rPr>
          <w:sz w:val="24"/>
        </w:rPr>
        <w:t xml:space="preserve"> </w:t>
      </w:r>
      <w:r w:rsidR="0026058C" w:rsidRPr="0026058C">
        <w:rPr>
          <w:sz w:val="24"/>
        </w:rPr>
        <w:t>Total Credits: 3   Lecture/Recitation/Discussion Hours: 3</w:t>
      </w:r>
    </w:p>
    <w:p w14:paraId="22A54C71" w14:textId="346D9C24" w:rsidR="009B3602" w:rsidRDefault="009B3602" w:rsidP="009B3228">
      <w:pPr>
        <w:pStyle w:val="NoSpacing"/>
        <w:rPr>
          <w:sz w:val="24"/>
        </w:rPr>
      </w:pPr>
      <w:r>
        <w:rPr>
          <w:sz w:val="24"/>
        </w:rPr>
        <w:t xml:space="preserve">Course </w:t>
      </w:r>
      <w:r w:rsidR="00937155">
        <w:rPr>
          <w:sz w:val="24"/>
        </w:rPr>
        <w:t>m</w:t>
      </w:r>
      <w:r>
        <w:rPr>
          <w:sz w:val="24"/>
        </w:rPr>
        <w:t>eeting days and time</w:t>
      </w:r>
      <w:r w:rsidR="0026058C">
        <w:rPr>
          <w:sz w:val="24"/>
        </w:rPr>
        <w:t xml:space="preserve">: </w:t>
      </w:r>
      <w:r w:rsidR="0026058C" w:rsidRPr="0026058C">
        <w:rPr>
          <w:sz w:val="24"/>
        </w:rPr>
        <w:t>Tuesdays and Thursdays 1:00-2:20</w:t>
      </w:r>
    </w:p>
    <w:p w14:paraId="42AF2778" w14:textId="35504C63" w:rsidR="00DD0CC6" w:rsidRPr="0026058C" w:rsidRDefault="00DD0CC6" w:rsidP="009B3228">
      <w:pPr>
        <w:pStyle w:val="NoSpacing"/>
        <w:rPr>
          <w:rFonts w:cstheme="minorHAnsi"/>
          <w:color w:val="000000"/>
          <w:sz w:val="24"/>
        </w:rPr>
      </w:pPr>
      <w:r>
        <w:rPr>
          <w:sz w:val="24"/>
        </w:rPr>
        <w:t xml:space="preserve">Course </w:t>
      </w:r>
      <w:r w:rsidRPr="0026058C">
        <w:rPr>
          <w:sz w:val="24"/>
        </w:rPr>
        <w:t>location</w:t>
      </w:r>
      <w:r w:rsidR="0026058C" w:rsidRPr="0026058C">
        <w:rPr>
          <w:sz w:val="24"/>
        </w:rPr>
        <w:t>:</w:t>
      </w:r>
      <w:r w:rsidRPr="0026058C">
        <w:rPr>
          <w:sz w:val="24"/>
        </w:rPr>
        <w:t xml:space="preserve"> </w:t>
      </w:r>
      <w:r w:rsidR="0026058C">
        <w:rPr>
          <w:sz w:val="24"/>
        </w:rPr>
        <w:t xml:space="preserve">Zoom, </w:t>
      </w:r>
      <w:r w:rsidR="0026058C" w:rsidRPr="0026058C">
        <w:rPr>
          <w:rFonts w:cstheme="minorHAnsi"/>
          <w:color w:val="000000"/>
          <w:sz w:val="24"/>
        </w:rPr>
        <w:t>https://msu.zoom.us/j/5852439276 </w:t>
      </w:r>
    </w:p>
    <w:p w14:paraId="0101F263" w14:textId="4217E99F" w:rsidR="00D03C1B" w:rsidRDefault="00D03C1B" w:rsidP="009B3228">
      <w:pPr>
        <w:pStyle w:val="NoSpacing"/>
        <w:rPr>
          <w:sz w:val="24"/>
        </w:rPr>
      </w:pPr>
      <w:r>
        <w:rPr>
          <w:sz w:val="24"/>
        </w:rPr>
        <w:t>Course website address</w:t>
      </w:r>
      <w:r w:rsidR="0026058C">
        <w:rPr>
          <w:sz w:val="24"/>
        </w:rPr>
        <w:t xml:space="preserve">: </w:t>
      </w:r>
      <w:r w:rsidR="00F0103B" w:rsidRPr="00F0103B">
        <w:rPr>
          <w:sz w:val="24"/>
        </w:rPr>
        <w:t>https://d2l.msu.edu/d2l/home/1678111</w:t>
      </w:r>
    </w:p>
    <w:p w14:paraId="75CFA14E" w14:textId="414ADEC7" w:rsidR="002E741E" w:rsidRDefault="002E741E" w:rsidP="009B3228">
      <w:pPr>
        <w:pStyle w:val="NoSpacing"/>
        <w:rPr>
          <w:sz w:val="24"/>
        </w:rPr>
      </w:pPr>
      <w:r>
        <w:rPr>
          <w:sz w:val="24"/>
        </w:rPr>
        <w:t>Course Modality</w:t>
      </w:r>
      <w:r w:rsidR="0026058C">
        <w:rPr>
          <w:sz w:val="24"/>
        </w:rPr>
        <w:t>:</w:t>
      </w:r>
      <w:r>
        <w:rPr>
          <w:sz w:val="24"/>
        </w:rPr>
        <w:t xml:space="preserve"> </w:t>
      </w:r>
      <w:r w:rsidR="0026058C">
        <w:rPr>
          <w:sz w:val="24"/>
        </w:rPr>
        <w:t>Online, until further notice</w:t>
      </w:r>
    </w:p>
    <w:p w14:paraId="6ED6905F" w14:textId="77777777" w:rsidR="00114907" w:rsidRPr="00E506B3" w:rsidRDefault="00D7550E" w:rsidP="006233B7">
      <w:pPr>
        <w:pStyle w:val="Heading2"/>
        <w:rPr>
          <w:lang w:val="en-US"/>
        </w:rPr>
      </w:pPr>
      <w:r>
        <w:t>Instructor</w:t>
      </w:r>
      <w:r w:rsidR="00E506B3">
        <w:rPr>
          <w:lang w:val="en-US"/>
        </w:rPr>
        <w:t>s</w:t>
      </w:r>
    </w:p>
    <w:p w14:paraId="386D7257" w14:textId="2A4C09F8" w:rsidR="00114907" w:rsidRPr="0026058C" w:rsidRDefault="00114907" w:rsidP="00176F3C">
      <w:pPr>
        <w:pStyle w:val="Non-requiredHeading3"/>
      </w:pPr>
      <w:r w:rsidRPr="0026058C">
        <w:t>Instructor Information</w:t>
      </w:r>
    </w:p>
    <w:tbl>
      <w:tblPr>
        <w:tblStyle w:val="TableGrid"/>
        <w:tblW w:w="0" w:type="auto"/>
        <w:tblLook w:val="04A0" w:firstRow="1" w:lastRow="0" w:firstColumn="1" w:lastColumn="0" w:noHBand="0" w:noVBand="1"/>
      </w:tblPr>
      <w:tblGrid>
        <w:gridCol w:w="4675"/>
      </w:tblGrid>
      <w:tr w:rsidR="0026058C" w:rsidRPr="0026058C" w14:paraId="7A6D15B0" w14:textId="77777777" w:rsidTr="00C97AB1">
        <w:tc>
          <w:tcPr>
            <w:tcW w:w="4675" w:type="dxa"/>
          </w:tcPr>
          <w:p w14:paraId="59C847C0" w14:textId="697F4853" w:rsidR="0026058C" w:rsidRPr="0026058C" w:rsidRDefault="0026058C" w:rsidP="00E31659">
            <w:pPr>
              <w:jc w:val="center"/>
              <w:rPr>
                <w:b/>
                <w:color w:val="000000" w:themeColor="text1"/>
              </w:rPr>
            </w:pPr>
            <w:r w:rsidRPr="0026058C">
              <w:rPr>
                <w:b/>
                <w:color w:val="000000" w:themeColor="text1"/>
              </w:rPr>
              <w:t xml:space="preserve">Instructor(s) </w:t>
            </w:r>
          </w:p>
        </w:tc>
      </w:tr>
      <w:tr w:rsidR="0026058C" w:rsidRPr="0026058C" w14:paraId="1A14CC6B" w14:textId="77777777" w:rsidTr="00C97AB1">
        <w:tc>
          <w:tcPr>
            <w:tcW w:w="4675" w:type="dxa"/>
          </w:tcPr>
          <w:p w14:paraId="41CBC9BC" w14:textId="77777777" w:rsidR="0026058C" w:rsidRPr="0026058C" w:rsidRDefault="0026058C" w:rsidP="00E31659">
            <w:pPr>
              <w:rPr>
                <w:color w:val="000000" w:themeColor="text1"/>
              </w:rPr>
            </w:pPr>
            <w:r w:rsidRPr="0026058C">
              <w:rPr>
                <w:color w:val="000000" w:themeColor="text1"/>
              </w:rPr>
              <w:t xml:space="preserve">Names: </w:t>
            </w:r>
          </w:p>
          <w:p w14:paraId="656B5367" w14:textId="70514791" w:rsidR="0026058C" w:rsidRPr="0026058C" w:rsidRDefault="0026058C" w:rsidP="00E31659">
            <w:pPr>
              <w:rPr>
                <w:color w:val="000000" w:themeColor="text1"/>
              </w:rPr>
            </w:pPr>
            <w:r w:rsidRPr="0026058C">
              <w:rPr>
                <w:color w:val="000000" w:themeColor="text1"/>
              </w:rPr>
              <w:t>Björn Hamberger (he/him/his)</w:t>
            </w:r>
          </w:p>
          <w:p w14:paraId="79336641" w14:textId="6D15946C" w:rsidR="0026058C" w:rsidRPr="0026058C" w:rsidRDefault="0026058C" w:rsidP="00E31659">
            <w:pPr>
              <w:rPr>
                <w:color w:val="000000" w:themeColor="text1"/>
              </w:rPr>
            </w:pPr>
            <w:r w:rsidRPr="0026058C">
              <w:rPr>
                <w:color w:val="000000" w:themeColor="text1"/>
              </w:rPr>
              <w:t>Rob Last (he/him/his)</w:t>
            </w:r>
          </w:p>
          <w:p w14:paraId="6FEBDBE9" w14:textId="5C1412E2" w:rsidR="0026058C" w:rsidRPr="0026058C" w:rsidRDefault="0026058C" w:rsidP="00E31659">
            <w:pPr>
              <w:rPr>
                <w:color w:val="000000" w:themeColor="text1"/>
              </w:rPr>
            </w:pPr>
            <w:r w:rsidRPr="0026058C">
              <w:rPr>
                <w:color w:val="000000" w:themeColor="text1"/>
              </w:rPr>
              <w:t>Cornelius Barry (he/him/his)</w:t>
            </w:r>
          </w:p>
          <w:p w14:paraId="45E5FF7E" w14:textId="64171AC8" w:rsidR="0026058C" w:rsidRPr="0026058C" w:rsidRDefault="0026058C" w:rsidP="00E31659">
            <w:pPr>
              <w:rPr>
                <w:color w:val="000000" w:themeColor="text1"/>
              </w:rPr>
            </w:pPr>
          </w:p>
        </w:tc>
      </w:tr>
      <w:tr w:rsidR="0026058C" w:rsidRPr="0026058C" w14:paraId="34708AC3" w14:textId="77777777" w:rsidTr="00C97AB1">
        <w:tc>
          <w:tcPr>
            <w:tcW w:w="4675" w:type="dxa"/>
          </w:tcPr>
          <w:p w14:paraId="2C5991D3" w14:textId="092559B2" w:rsidR="0026058C" w:rsidRPr="0026058C" w:rsidRDefault="0026058C" w:rsidP="00E31659">
            <w:pPr>
              <w:rPr>
                <w:color w:val="000000" w:themeColor="text1"/>
              </w:rPr>
            </w:pPr>
            <w:r w:rsidRPr="0026058C">
              <w:rPr>
                <w:color w:val="000000" w:themeColor="text1"/>
              </w:rPr>
              <w:t>Office: by Zoom</w:t>
            </w:r>
          </w:p>
          <w:p w14:paraId="31EC37C5" w14:textId="6F8AF492" w:rsidR="0026058C" w:rsidRPr="0026058C" w:rsidRDefault="0026058C" w:rsidP="00786DA4">
            <w:pPr>
              <w:rPr>
                <w:color w:val="000000" w:themeColor="text1"/>
              </w:rPr>
            </w:pPr>
            <w:r w:rsidRPr="0026058C">
              <w:rPr>
                <w:color w:val="000000" w:themeColor="text1"/>
              </w:rPr>
              <w:t>Personal meeting ID 585 243 9276 </w:t>
            </w:r>
          </w:p>
          <w:p w14:paraId="4E244906" w14:textId="77777777" w:rsidR="0026058C" w:rsidRPr="0026058C" w:rsidRDefault="0026058C" w:rsidP="00786DA4">
            <w:pPr>
              <w:rPr>
                <w:color w:val="000000" w:themeColor="text1"/>
              </w:rPr>
            </w:pPr>
            <w:r w:rsidRPr="0026058C">
              <w:rPr>
                <w:color w:val="000000" w:themeColor="text1"/>
              </w:rPr>
              <w:t>https://msu.zoom.us/j/5852439276 </w:t>
            </w:r>
          </w:p>
          <w:p w14:paraId="2AF2E6BC" w14:textId="06134563" w:rsidR="0026058C" w:rsidRPr="0026058C" w:rsidRDefault="0026058C" w:rsidP="00E31659">
            <w:pPr>
              <w:rPr>
                <w:color w:val="000000" w:themeColor="text1"/>
              </w:rPr>
            </w:pPr>
          </w:p>
        </w:tc>
      </w:tr>
      <w:tr w:rsidR="0026058C" w:rsidRPr="0026058C" w14:paraId="693FC96F" w14:textId="77777777" w:rsidTr="00C97AB1">
        <w:tc>
          <w:tcPr>
            <w:tcW w:w="4675" w:type="dxa"/>
          </w:tcPr>
          <w:p w14:paraId="5C882445" w14:textId="10CD20B3" w:rsidR="0026058C" w:rsidRPr="00176F3C" w:rsidRDefault="0026058C" w:rsidP="00E31659">
            <w:pPr>
              <w:rPr>
                <w:color w:val="000000" w:themeColor="text1"/>
              </w:rPr>
            </w:pPr>
            <w:r w:rsidRPr="0026058C">
              <w:rPr>
                <w:color w:val="000000" w:themeColor="text1"/>
              </w:rPr>
              <w:t>Office hours</w:t>
            </w:r>
            <w:r w:rsidR="00176F3C">
              <w:rPr>
                <w:color w:val="000000" w:themeColor="text1"/>
              </w:rPr>
              <w:t xml:space="preserve">: </w:t>
            </w:r>
            <w:r w:rsidRPr="0026058C">
              <w:rPr>
                <w:color w:val="000000" w:themeColor="text1"/>
              </w:rPr>
              <w:t>Please contact Dr. Hamberger by email</w:t>
            </w:r>
            <w:r w:rsidR="00176F3C">
              <w:rPr>
                <w:color w:val="000000" w:themeColor="text1"/>
              </w:rPr>
              <w:t xml:space="preserve"> for arrangements</w:t>
            </w:r>
            <w:r w:rsidRPr="0026058C">
              <w:rPr>
                <w:color w:val="000000" w:themeColor="text1"/>
              </w:rPr>
              <w:t xml:space="preserve">. 24 hours may be needed to respond to student emails. </w:t>
            </w:r>
          </w:p>
        </w:tc>
      </w:tr>
      <w:tr w:rsidR="0026058C" w:rsidRPr="0026058C" w14:paraId="777A195C" w14:textId="77777777" w:rsidTr="00C97AB1">
        <w:tc>
          <w:tcPr>
            <w:tcW w:w="4675" w:type="dxa"/>
          </w:tcPr>
          <w:p w14:paraId="4F1F96BE" w14:textId="50B9CBC3" w:rsidR="0026058C" w:rsidRPr="0026058C" w:rsidRDefault="0026058C" w:rsidP="00E31659">
            <w:pPr>
              <w:rPr>
                <w:color w:val="000000" w:themeColor="text1"/>
              </w:rPr>
            </w:pPr>
            <w:r w:rsidRPr="0026058C">
              <w:rPr>
                <w:color w:val="000000" w:themeColor="text1"/>
              </w:rPr>
              <w:t xml:space="preserve">Office Phone: 517-884-6964 </w:t>
            </w:r>
          </w:p>
        </w:tc>
      </w:tr>
      <w:tr w:rsidR="0026058C" w14:paraId="27F8A5F2" w14:textId="77777777" w:rsidTr="00C97AB1">
        <w:tc>
          <w:tcPr>
            <w:tcW w:w="4675" w:type="dxa"/>
          </w:tcPr>
          <w:p w14:paraId="222BCBD2" w14:textId="44001B5D" w:rsidR="0026058C" w:rsidRPr="0026058C" w:rsidRDefault="0026058C" w:rsidP="00E31659">
            <w:pPr>
              <w:rPr>
                <w:color w:val="000000" w:themeColor="text1"/>
              </w:rPr>
            </w:pPr>
            <w:r w:rsidRPr="0026058C">
              <w:rPr>
                <w:color w:val="000000" w:themeColor="text1"/>
              </w:rPr>
              <w:t>E-mail: hamberge@msu.edu</w:t>
            </w:r>
          </w:p>
        </w:tc>
      </w:tr>
    </w:tbl>
    <w:p w14:paraId="6A178D78" w14:textId="77777777" w:rsidR="00D7550E" w:rsidRPr="00E506B3" w:rsidRDefault="00D7550E" w:rsidP="00176F3C">
      <w:pPr>
        <w:pStyle w:val="Non-requiredHeading3"/>
      </w:pPr>
      <w:r>
        <w:lastRenderedPageBreak/>
        <w:t>Instructor Introduction</w:t>
      </w:r>
      <w:r w:rsidR="00E506B3">
        <w:t>:</w:t>
      </w:r>
    </w:p>
    <w:p w14:paraId="536F038C" w14:textId="5F9E96A7" w:rsidR="0026058C" w:rsidRPr="0026058C" w:rsidRDefault="0026058C" w:rsidP="0026058C">
      <w:pPr>
        <w:rPr>
          <w:rFonts w:cs="Calibri"/>
        </w:rPr>
      </w:pPr>
      <w:r>
        <w:rPr>
          <w:rFonts w:cs="Calibri"/>
        </w:rPr>
        <w:t>Plant Synthetic Biology approaches offer sustainable production and complement</w:t>
      </w:r>
      <w:r w:rsidR="00176F3C">
        <w:rPr>
          <w:rFonts w:cs="Calibri"/>
        </w:rPr>
        <w:t>ing</w:t>
      </w:r>
      <w:r>
        <w:rPr>
          <w:rFonts w:cs="Calibri"/>
        </w:rPr>
        <w:t xml:space="preserve"> difficult chemical synthesis or extraction from the often rare, native plant species. Research in the Hamberger lab focuses on pathway discovery of specialized metabolism in plants. Specifically, our team is interested in natural compounds of the terpene class with a broad range of applications, including agrichemicals, cosmetics and therapeutics. </w:t>
      </w:r>
      <w:r w:rsidRPr="0026058C">
        <w:rPr>
          <w:rFonts w:cs="Calibri"/>
        </w:rPr>
        <w:t xml:space="preserve">With the </w:t>
      </w:r>
      <w:proofErr w:type="spellStart"/>
      <w:r w:rsidRPr="0026058C">
        <w:rPr>
          <w:rFonts w:cs="Calibri"/>
        </w:rPr>
        <w:t>biobricks</w:t>
      </w:r>
      <w:proofErr w:type="spellEnd"/>
      <w:r w:rsidRPr="0026058C">
        <w:rPr>
          <w:rFonts w:cs="Calibri"/>
        </w:rPr>
        <w:t xml:space="preserve"> (enzymes) in hand, biotechnological production </w:t>
      </w:r>
      <w:r>
        <w:rPr>
          <w:rFonts w:cs="Calibri"/>
        </w:rPr>
        <w:t xml:space="preserve">with engineered chassis systems </w:t>
      </w:r>
      <w:r w:rsidRPr="0026058C">
        <w:rPr>
          <w:rFonts w:cs="Calibri"/>
        </w:rPr>
        <w:t xml:space="preserve">of the often high-value products as well as </w:t>
      </w:r>
      <w:r w:rsidR="00176F3C">
        <w:rPr>
          <w:rFonts w:cs="Calibri"/>
        </w:rPr>
        <w:t xml:space="preserve">access to </w:t>
      </w:r>
      <w:r w:rsidRPr="0026058C">
        <w:rPr>
          <w:rFonts w:cs="Calibri"/>
        </w:rPr>
        <w:t xml:space="preserve">novel chemistries </w:t>
      </w:r>
      <w:r>
        <w:rPr>
          <w:rFonts w:cs="Calibri"/>
        </w:rPr>
        <w:t>becomes</w:t>
      </w:r>
      <w:r w:rsidRPr="0026058C">
        <w:rPr>
          <w:rFonts w:cs="Calibri"/>
        </w:rPr>
        <w:t xml:space="preserve"> possible.</w:t>
      </w:r>
      <w:r w:rsidR="00F0103B">
        <w:rPr>
          <w:rFonts w:cs="Calibri"/>
        </w:rPr>
        <w:t xml:space="preserve"> Relevant for this course, our team has extensive experience with Intellectual Property management from the academic perspective, which has enabled several industrial collaborations.</w:t>
      </w:r>
    </w:p>
    <w:p w14:paraId="28EBB855" w14:textId="77777777" w:rsidR="00F0103B" w:rsidRDefault="00F0103B" w:rsidP="00D7550E">
      <w:pPr>
        <w:rPr>
          <w:rFonts w:cs="Calibri"/>
        </w:rPr>
      </w:pPr>
    </w:p>
    <w:p w14:paraId="4CE526B9" w14:textId="62065B5C" w:rsidR="0026058C" w:rsidRDefault="0026058C" w:rsidP="00D7550E">
      <w:pPr>
        <w:rPr>
          <w:rFonts w:cs="Calibri"/>
        </w:rPr>
      </w:pPr>
      <w:r>
        <w:rPr>
          <w:rFonts w:cs="Calibri"/>
        </w:rPr>
        <w:t>For details please see:</w:t>
      </w:r>
      <w:r w:rsidR="00176F3C">
        <w:rPr>
          <w:rFonts w:cs="Calibri"/>
        </w:rPr>
        <w:t xml:space="preserve"> </w:t>
      </w:r>
      <w:r>
        <w:rPr>
          <w:rFonts w:cs="Calibri"/>
        </w:rPr>
        <w:t xml:space="preserve">Hamberger Lab: </w:t>
      </w:r>
      <w:r w:rsidRPr="0026058C">
        <w:rPr>
          <w:rFonts w:cs="Calibri"/>
        </w:rPr>
        <w:t>https://bmb.natsci.msu.edu/faculty/bjoern-hamberger/</w:t>
      </w:r>
    </w:p>
    <w:p w14:paraId="690B479E" w14:textId="09E0D567" w:rsidR="0026058C" w:rsidRDefault="0026058C" w:rsidP="00D7550E">
      <w:pPr>
        <w:rPr>
          <w:rFonts w:cs="Calibri"/>
        </w:rPr>
      </w:pPr>
      <w:r>
        <w:rPr>
          <w:rFonts w:cs="Calibri"/>
        </w:rPr>
        <w:t xml:space="preserve">Publications: </w:t>
      </w:r>
      <w:r w:rsidRPr="0026058C">
        <w:rPr>
          <w:rFonts w:cs="Calibri"/>
        </w:rPr>
        <w:t>https://www.ncbi.nlm.nih.gov/myncbi/1b5IZBIHgv25v/bibliography/public/</w:t>
      </w:r>
    </w:p>
    <w:p w14:paraId="717065D7" w14:textId="77777777" w:rsidR="00D7550E" w:rsidRPr="00D7550E" w:rsidRDefault="00D7550E" w:rsidP="006233B7">
      <w:pPr>
        <w:pStyle w:val="Heading2"/>
      </w:pPr>
      <w:r>
        <w:t>Course Information</w:t>
      </w:r>
    </w:p>
    <w:p w14:paraId="7FFFD167" w14:textId="0711C70C" w:rsidR="00114907" w:rsidRPr="00176F3C" w:rsidRDefault="00114907" w:rsidP="00176F3C">
      <w:pPr>
        <w:pStyle w:val="Heading3"/>
        <w:rPr>
          <w:lang w:val="da-DK"/>
        </w:rPr>
      </w:pPr>
      <w:r w:rsidRPr="00176F3C">
        <w:t>Course Description</w:t>
      </w:r>
      <w:r w:rsidR="00176F3C" w:rsidRPr="00176F3C">
        <w:rPr>
          <w:lang w:val="da-DK"/>
        </w:rPr>
        <w:t xml:space="preserve">, </w:t>
      </w:r>
      <w:proofErr w:type="spellStart"/>
      <w:r w:rsidR="00176F3C" w:rsidRPr="00176F3C">
        <w:rPr>
          <w:lang w:val="da-DK"/>
        </w:rPr>
        <w:t>Objectives</w:t>
      </w:r>
      <w:proofErr w:type="spellEnd"/>
      <w:r w:rsidR="00176F3C" w:rsidRPr="00176F3C">
        <w:rPr>
          <w:lang w:val="da-DK"/>
        </w:rPr>
        <w:t xml:space="preserve"> and General Course Information</w:t>
      </w:r>
    </w:p>
    <w:p w14:paraId="0C9031B9" w14:textId="5157B2D7" w:rsidR="0026058C" w:rsidRDefault="0026058C" w:rsidP="0026058C">
      <w:pPr>
        <w:pStyle w:val="Paragraphs"/>
        <w:ind w:left="0" w:firstLine="720"/>
      </w:pPr>
      <w:r>
        <w:t xml:space="preserve">BMB/PLB and MPS 864 is an interdisciplinary course for graduate students with interest in biotechnology applications using Plant Biology, Biochemistry or Synthetic Biology. Despite building on cases from plant biotechnology, this course explicitly invites students with broad interests outside the field of photosynthetic systems. You will be encouraged to think about, and actively develop concepts and ideas that may have the potential for commercialized. </w:t>
      </w:r>
    </w:p>
    <w:p w14:paraId="12D04C45" w14:textId="1D28637A" w:rsidR="0026058C" w:rsidRDefault="0026058C" w:rsidP="0026058C">
      <w:pPr>
        <w:pStyle w:val="Paragraphs"/>
        <w:ind w:left="0" w:firstLine="720"/>
      </w:pPr>
      <w:r>
        <w:t xml:space="preserve">Perspectives of public perception, investor and scientist will be discussed and shape the course. Examples will highlight plant metabolic pathways that impact human health and nutrition, as well as sustainability in the production of therapeutics, food and biomaterials. Case studies will cover expression hosts, strategies and pitfalls such as emerging resistances. Examples are chosen to explain basic metabolic engineering principles, including synthetic biology approaches to generate, analyze, and optimize transgenic platforms. Some cases will examine regulatory and commercial issues related to genetically modified organisms (GMOs) and the ‘share-your-parts’ philosophy, as promoted by the international genetically modified machine (iGEM) initiative. To actively participate in the course, you need to have a basic understanding of molecular biology, genomics, or biochemistry. You are expected to read background and original research papers as assigned, and you should be comfortable giving a summary and express your opinion. </w:t>
      </w:r>
    </w:p>
    <w:p w14:paraId="5C0AA02C" w14:textId="317D006F" w:rsidR="0026058C" w:rsidRDefault="0026058C" w:rsidP="0026058C">
      <w:pPr>
        <w:pStyle w:val="Paragraphs"/>
        <w:ind w:left="0" w:firstLine="720"/>
      </w:pPr>
      <w:r>
        <w:t xml:space="preserve">You will be guided to develop a 3-page brochure presenting a scientific idea for your biotechnology-based product or process with a recognized need or a new opportunity. You will need to lay out the idea, present reasonable milestones, be aware of potential technical, commercial, or societal hurdles, and articulate how the proposed technology would address the need or opportunity. The course will provide you with tools, i.e., relevant concepts (technology readiness level, societal acceptance, outreach, IP aspects) will be discussed, and a list of topics will be developed together with the students during the course. The instructors will provide guidance and feedback on an individual base as you develop your project. Individual feedback will also be given for both take home assignments. </w:t>
      </w:r>
    </w:p>
    <w:p w14:paraId="4AD0A9D3" w14:textId="2386763F" w:rsidR="0026058C" w:rsidRDefault="0026058C" w:rsidP="0026058C">
      <w:pPr>
        <w:pStyle w:val="Paragraphs"/>
        <w:ind w:left="0" w:firstLine="720"/>
      </w:pPr>
      <w:r>
        <w:t>During the final sessions of the semester, you will present your idea/spin-out in a 10-min pitch. Feedback will include the perspective of Angel Investors. This may involve the MSU Innovation Center.</w:t>
      </w:r>
    </w:p>
    <w:p w14:paraId="209890E0" w14:textId="24D7A158" w:rsidR="00271447" w:rsidRPr="0026058C" w:rsidRDefault="0026058C" w:rsidP="00176F3C">
      <w:pPr>
        <w:pStyle w:val="Paragraphs"/>
        <w:ind w:left="0" w:firstLine="720"/>
      </w:pPr>
      <w:r w:rsidRPr="0026058C">
        <w:t>The course includes a responsible conduct of research module (RCR).</w:t>
      </w:r>
      <w:r w:rsidR="00176F3C">
        <w:t xml:space="preserve"> </w:t>
      </w:r>
      <w:r>
        <w:t xml:space="preserve">BMB 864 is </w:t>
      </w:r>
      <w:r>
        <w:lastRenderedPageBreak/>
        <w:t>complementary to BMB 961 and the NIH T32 training program ‘Plant Biotechnology, Health and Sustainability.</w:t>
      </w:r>
    </w:p>
    <w:p w14:paraId="6E67DE56" w14:textId="77777777" w:rsidR="00176F3C" w:rsidRPr="00176F3C" w:rsidRDefault="00176F3C" w:rsidP="00176F3C">
      <w:pPr>
        <w:pStyle w:val="Heading3"/>
      </w:pPr>
      <w:r w:rsidRPr="00176F3C">
        <w:t>Prerequisite:</w:t>
      </w:r>
    </w:p>
    <w:p w14:paraId="21C982B4" w14:textId="77777777" w:rsidR="00176F3C" w:rsidRPr="00176F3C" w:rsidRDefault="00176F3C" w:rsidP="00176F3C">
      <w:pPr>
        <w:pStyle w:val="Heading3"/>
      </w:pPr>
      <w:r w:rsidRPr="00176F3C">
        <w:t xml:space="preserve">The following is recommended background: </w:t>
      </w:r>
      <w:r w:rsidRPr="00176F3C">
        <w:rPr>
          <w:u w:val="single"/>
        </w:rPr>
        <w:t>Interest in biotechnology applications using Plant Biology, Biochemistry or Synthetic Biology</w:t>
      </w:r>
      <w:r w:rsidRPr="00176F3C">
        <w:t>, basic knowledge in molecular biology, genomics, or biochemistry as demonstrated by having completed at least one of the following, or equivalent graduate level classes: BMB801 molecular genetics or BMB961 genomics or BMB865 plant molecular biology. Enrolled in a graduate program related to plant molecular sciences.</w:t>
      </w:r>
    </w:p>
    <w:p w14:paraId="4113BDEB" w14:textId="4B43C1C7" w:rsidR="00271447" w:rsidRPr="00E31659" w:rsidRDefault="00271447" w:rsidP="00176F3C">
      <w:pPr>
        <w:pStyle w:val="Heading3"/>
      </w:pPr>
      <w:r w:rsidRPr="00E31659">
        <w:t xml:space="preserve">Course </w:t>
      </w:r>
      <w:r>
        <w:t>Overview</w:t>
      </w:r>
      <w:r w:rsidR="00176F3C">
        <w:t xml:space="preserve"> and Grading</w:t>
      </w:r>
      <w:r w:rsidR="0026058C">
        <w:t>:</w:t>
      </w:r>
      <w:r w:rsidRPr="00E31659">
        <w:t xml:space="preserve"> </w:t>
      </w:r>
    </w:p>
    <w:p w14:paraId="64DEBB73" w14:textId="330E119C" w:rsidR="0026058C" w:rsidRDefault="0026058C" w:rsidP="0026058C">
      <w:pPr>
        <w:pStyle w:val="Paragraphs"/>
        <w:ind w:left="0" w:firstLine="720"/>
      </w:pPr>
      <w:r>
        <w:t xml:space="preserve">The format of this course is online via Zoom, in accordance with MSU regulations. If those regulations are changed, course participants and instructors will discuss how to make appropriate adjustments. This course is a mixture of live lectures, providing background to the individual topics and live discussions of assigned research papers. </w:t>
      </w:r>
    </w:p>
    <w:p w14:paraId="2D69A5C2" w14:textId="2BFCF8ED" w:rsidR="00271447" w:rsidRDefault="0026058C" w:rsidP="0026058C">
      <w:pPr>
        <w:pStyle w:val="Paragraphs"/>
        <w:ind w:left="0" w:firstLine="720"/>
        <w:rPr>
          <w:iCs/>
        </w:rPr>
      </w:pPr>
      <w:r>
        <w:t xml:space="preserve">The progress will be </w:t>
      </w:r>
      <w:proofErr w:type="gramStart"/>
      <w:r>
        <w:t>evaluated</w:t>
      </w:r>
      <w:proofErr w:type="gramEnd"/>
      <w:r>
        <w:t xml:space="preserve"> </w:t>
      </w:r>
      <w:r w:rsidR="00176F3C">
        <w:t>and course objectives will be met</w:t>
      </w:r>
      <w:r>
        <w:t xml:space="preserve"> in equal weight distributed over a mid-term (25%</w:t>
      </w:r>
      <w:r w:rsidR="00176F3C">
        <w:t>, February 24</w:t>
      </w:r>
      <w:r>
        <w:t>) and final (25%</w:t>
      </w:r>
      <w:r w:rsidR="00176F3C">
        <w:t>, April 19</w:t>
      </w:r>
      <w:r>
        <w:t xml:space="preserve">) 24-hour take-home </w:t>
      </w:r>
      <w:r w:rsidR="00176F3C">
        <w:t>assignment</w:t>
      </w:r>
      <w:r>
        <w:t xml:space="preserve"> (opinion-based essays) as well as a 3-page brochure (25%</w:t>
      </w:r>
      <w:r w:rsidR="00176F3C">
        <w:t>, May 3</w:t>
      </w:r>
      <w:r>
        <w:t>) and a 10-minute pitch (25%</w:t>
      </w:r>
      <w:r w:rsidR="00176F3C">
        <w:t>, May 5</w:t>
      </w:r>
      <w:r>
        <w:t xml:space="preserve">) detailing </w:t>
      </w:r>
      <w:r w:rsidRPr="0026058C">
        <w:t>a scientific idea for your biotechnology-based product or process with a recognized need or a new opportunity.</w:t>
      </w:r>
      <w:r>
        <w:t xml:space="preserve"> </w:t>
      </w:r>
      <w:r w:rsidRPr="0026058C">
        <w:rPr>
          <w:iCs/>
        </w:rPr>
        <w:t>Additional credits are awarded for the projects attracting highest capital investments and for the investors with the best sense for innovation.</w:t>
      </w:r>
      <w:r>
        <w:rPr>
          <w:iCs/>
        </w:rPr>
        <w:t xml:space="preserve"> </w:t>
      </w:r>
    </w:p>
    <w:p w14:paraId="22E6642E" w14:textId="051A0623" w:rsidR="00176F3C" w:rsidRDefault="00176F3C" w:rsidP="0026058C">
      <w:pPr>
        <w:pStyle w:val="Paragraphs"/>
        <w:ind w:left="0" w:firstLine="720"/>
        <w:rPr>
          <w:iCs/>
        </w:rPr>
      </w:pPr>
      <w:r>
        <w:rPr>
          <w:iCs/>
        </w:rPr>
        <w:t>Scheduling of the take-home assignments can be arranged within a week, if needed and requested by the student, but essays must be submitted a day before the class meets for discussion. All essays will be returned with commentary. No re-writing will be needed, but follow-up questions raised by the student will be accommodated and discussed during office time if needed.</w:t>
      </w:r>
    </w:p>
    <w:p w14:paraId="16389836" w14:textId="34B557FB" w:rsidR="00176F3C" w:rsidRPr="0026058C" w:rsidRDefault="00176F3C" w:rsidP="00176F3C">
      <w:pPr>
        <w:pStyle w:val="Paragraphs"/>
        <w:ind w:left="0" w:firstLine="720"/>
        <w:rPr>
          <w:iCs/>
        </w:rPr>
      </w:pPr>
      <w:r w:rsidRPr="00176F3C">
        <w:rPr>
          <w:iCs/>
        </w:rPr>
        <w:t>Ethics policy regarding take-home examinations: Take home exams are fully open book and open notes. Take home exams will also permit use of online resources</w:t>
      </w:r>
      <w:r>
        <w:rPr>
          <w:iCs/>
        </w:rPr>
        <w:t>.</w:t>
      </w:r>
      <w:r w:rsidRPr="00176F3C">
        <w:rPr>
          <w:iCs/>
        </w:rPr>
        <w:t xml:space="preserve"> </w:t>
      </w:r>
      <w:r>
        <w:rPr>
          <w:iCs/>
        </w:rPr>
        <w:t>E</w:t>
      </w:r>
      <w:r w:rsidRPr="00176F3C">
        <w:rPr>
          <w:iCs/>
        </w:rPr>
        <w:t xml:space="preserve">xam material may require online resources and an internet connection. As such, these exams require students to abide by academic and scientific ethical standards. All answers for take-home exams must be solely the effort of the individual student. All consulting and collaboration with other members of the class, former students, or scientific colleagues more generally, </w:t>
      </w:r>
      <w:r>
        <w:rPr>
          <w:iCs/>
        </w:rPr>
        <w:t>needs to be clearly marked and referenced</w:t>
      </w:r>
      <w:r w:rsidRPr="00176F3C">
        <w:rPr>
          <w:iCs/>
        </w:rPr>
        <w:t xml:space="preserve">. If a student wishes to </w:t>
      </w:r>
      <w:r>
        <w:rPr>
          <w:iCs/>
        </w:rPr>
        <w:t>paraphrase</w:t>
      </w:r>
      <w:r w:rsidRPr="00176F3C">
        <w:rPr>
          <w:iCs/>
        </w:rPr>
        <w:t xml:space="preserve"> from a published scientific work, the article </w:t>
      </w:r>
      <w:r>
        <w:rPr>
          <w:iCs/>
        </w:rPr>
        <w:t>needs to</w:t>
      </w:r>
      <w:r w:rsidRPr="00176F3C">
        <w:rPr>
          <w:iCs/>
        </w:rPr>
        <w:t xml:space="preserve"> be properly cited, and the relevant text should be clearly marked</w:t>
      </w:r>
      <w:r>
        <w:rPr>
          <w:iCs/>
        </w:rPr>
        <w:t xml:space="preserve"> for quoted information</w:t>
      </w:r>
      <w:r w:rsidRPr="00176F3C">
        <w:rPr>
          <w:iCs/>
        </w:rPr>
        <w:t xml:space="preserve">. </w:t>
      </w:r>
    </w:p>
    <w:p w14:paraId="502C1708" w14:textId="77777777" w:rsidR="00176F3C" w:rsidRDefault="00176F3C">
      <w:pPr>
        <w:rPr>
          <w:rFonts w:asciiTheme="majorHAnsi" w:eastAsia="Times New Roman" w:hAnsiTheme="majorHAnsi"/>
          <w:bCs/>
          <w:kern w:val="1"/>
          <w:sz w:val="32"/>
          <w:szCs w:val="26"/>
          <w:lang w:val="x-none" w:eastAsia="x-none"/>
        </w:rPr>
      </w:pPr>
      <w:r>
        <w:br w:type="page"/>
      </w:r>
    </w:p>
    <w:p w14:paraId="49E9D717" w14:textId="57B4DA6B" w:rsidR="00176F3C" w:rsidRPr="002D5CCA" w:rsidRDefault="00176F3C" w:rsidP="00176F3C">
      <w:pPr>
        <w:pStyle w:val="Heading2"/>
      </w:pPr>
      <w:r w:rsidRPr="002D5CCA">
        <w:lastRenderedPageBreak/>
        <w:t xml:space="preserve">Course Outline/Schedule </w:t>
      </w:r>
    </w:p>
    <w:p w14:paraId="4DD113D5" w14:textId="5E9399A3" w:rsidR="00176F3C" w:rsidRDefault="00176F3C" w:rsidP="00176F3C">
      <w:pPr>
        <w:pStyle w:val="Heading3"/>
      </w:pPr>
      <w:r>
        <w:t xml:space="preserve">BMB/PLB/MPS 864 Spring 2022 </w:t>
      </w:r>
      <w:r w:rsidRPr="00176F3C">
        <w:t>Biotechnology and Plant Biochemistry</w:t>
      </w:r>
    </w:p>
    <w:p w14:paraId="7736B719" w14:textId="74AE25B7" w:rsidR="00176F3C" w:rsidRDefault="00176F3C" w:rsidP="00176F3C">
      <w:pPr>
        <w:rPr>
          <w:lang w:eastAsia="x-none"/>
        </w:rPr>
      </w:pPr>
      <w:r>
        <w:rPr>
          <w:lang w:eastAsia="x-none"/>
        </w:rPr>
        <w:t>Instructors: Hamberger, Last, Barry</w:t>
      </w:r>
    </w:p>
    <w:p w14:paraId="145D617A" w14:textId="77777777" w:rsidR="00176F3C" w:rsidRDefault="00176F3C" w:rsidP="00176F3C">
      <w:pPr>
        <w:rPr>
          <w:lang w:eastAsia="x-none"/>
        </w:rPr>
      </w:pPr>
      <w:r>
        <w:rPr>
          <w:lang w:eastAsia="x-none"/>
        </w:rPr>
        <w:t>Course meeting days and time: Tuesdays and Thursdays 1:00-2:20</w:t>
      </w:r>
    </w:p>
    <w:p w14:paraId="57E9C315" w14:textId="5D714C93" w:rsidR="00176F3C" w:rsidRPr="00176F3C" w:rsidRDefault="00176F3C" w:rsidP="00176F3C">
      <w:pPr>
        <w:rPr>
          <w:lang w:eastAsia="x-none"/>
        </w:rPr>
      </w:pPr>
      <w:r>
        <w:rPr>
          <w:lang w:eastAsia="x-none"/>
        </w:rPr>
        <w:t>Course location: Zoom, https://msu.zoom.us/j/5852439276</w:t>
      </w:r>
    </w:p>
    <w:p w14:paraId="68F2C398" w14:textId="77777777" w:rsidR="00176F3C" w:rsidRPr="002D5CCA" w:rsidRDefault="00176F3C" w:rsidP="00176F3C"/>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A0" w:firstRow="1" w:lastRow="0" w:firstColumn="1" w:lastColumn="0" w:noHBand="0" w:noVBand="1"/>
      </w:tblPr>
      <w:tblGrid>
        <w:gridCol w:w="894"/>
        <w:gridCol w:w="898"/>
        <w:gridCol w:w="1262"/>
        <w:gridCol w:w="6296"/>
      </w:tblGrid>
      <w:tr w:rsidR="00176F3C" w:rsidRPr="00AE2ADB" w14:paraId="68185601" w14:textId="77777777" w:rsidTr="00176F3C">
        <w:trPr>
          <w:cantSplit/>
          <w:tblHeader/>
        </w:trPr>
        <w:tc>
          <w:tcPr>
            <w:tcW w:w="478" w:type="pct"/>
            <w:tcBorders>
              <w:bottom w:val="single" w:sz="12" w:space="0" w:color="auto"/>
            </w:tcBorders>
            <w:vAlign w:val="center"/>
          </w:tcPr>
          <w:p w14:paraId="444689AA" w14:textId="77777777" w:rsidR="00176F3C" w:rsidRPr="00176F3C" w:rsidRDefault="00176F3C" w:rsidP="00176F3C">
            <w:pPr>
              <w:rPr>
                <w:b/>
                <w:i/>
                <w:sz w:val="20"/>
                <w:szCs w:val="20"/>
              </w:rPr>
            </w:pPr>
            <w:r w:rsidRPr="00176F3C">
              <w:rPr>
                <w:b/>
                <w:i/>
                <w:sz w:val="20"/>
                <w:szCs w:val="20"/>
              </w:rPr>
              <w:t>Week</w:t>
            </w:r>
          </w:p>
        </w:tc>
        <w:tc>
          <w:tcPr>
            <w:tcW w:w="480" w:type="pct"/>
            <w:tcBorders>
              <w:bottom w:val="single" w:sz="12" w:space="0" w:color="auto"/>
            </w:tcBorders>
            <w:vAlign w:val="center"/>
          </w:tcPr>
          <w:p w14:paraId="611C2ABA" w14:textId="77777777" w:rsidR="00176F3C" w:rsidRPr="00176F3C" w:rsidRDefault="00176F3C" w:rsidP="00176F3C">
            <w:pPr>
              <w:rPr>
                <w:b/>
                <w:i/>
                <w:sz w:val="20"/>
                <w:szCs w:val="20"/>
              </w:rPr>
            </w:pPr>
            <w:r w:rsidRPr="00176F3C">
              <w:rPr>
                <w:b/>
                <w:i/>
                <w:sz w:val="20"/>
                <w:szCs w:val="20"/>
              </w:rPr>
              <w:t>Date</w:t>
            </w:r>
          </w:p>
        </w:tc>
        <w:tc>
          <w:tcPr>
            <w:tcW w:w="675" w:type="pct"/>
            <w:tcBorders>
              <w:bottom w:val="single" w:sz="12" w:space="0" w:color="auto"/>
            </w:tcBorders>
            <w:vAlign w:val="center"/>
          </w:tcPr>
          <w:p w14:paraId="10A017F6" w14:textId="1AD66B57" w:rsidR="00176F3C" w:rsidRPr="00176F3C" w:rsidRDefault="00176F3C" w:rsidP="00176F3C">
            <w:pPr>
              <w:rPr>
                <w:b/>
                <w:i/>
                <w:sz w:val="20"/>
                <w:szCs w:val="20"/>
              </w:rPr>
            </w:pPr>
            <w:r w:rsidRPr="00176F3C">
              <w:rPr>
                <w:b/>
                <w:i/>
                <w:sz w:val="20"/>
                <w:szCs w:val="20"/>
              </w:rPr>
              <w:t>Instructor</w:t>
            </w:r>
          </w:p>
        </w:tc>
        <w:tc>
          <w:tcPr>
            <w:tcW w:w="3367" w:type="pct"/>
            <w:tcBorders>
              <w:bottom w:val="single" w:sz="12" w:space="0" w:color="auto"/>
            </w:tcBorders>
            <w:vAlign w:val="center"/>
          </w:tcPr>
          <w:p w14:paraId="68C3EB8B" w14:textId="52ABF458" w:rsidR="00176F3C" w:rsidRPr="00176F3C" w:rsidRDefault="00176F3C" w:rsidP="00176F3C">
            <w:pPr>
              <w:rPr>
                <w:b/>
                <w:i/>
                <w:sz w:val="20"/>
                <w:szCs w:val="20"/>
              </w:rPr>
            </w:pPr>
            <w:r>
              <w:rPr>
                <w:b/>
                <w:i/>
                <w:sz w:val="20"/>
                <w:szCs w:val="20"/>
              </w:rPr>
              <w:t>Topic/Activities</w:t>
            </w:r>
          </w:p>
        </w:tc>
      </w:tr>
      <w:tr w:rsidR="00176F3C" w:rsidRPr="00AE2ADB" w14:paraId="214FAA68" w14:textId="77777777" w:rsidTr="00176F3C">
        <w:trPr>
          <w:trHeight w:val="269"/>
        </w:trPr>
        <w:tc>
          <w:tcPr>
            <w:tcW w:w="478" w:type="pct"/>
            <w:tcBorders>
              <w:top w:val="single" w:sz="12" w:space="0" w:color="auto"/>
            </w:tcBorders>
            <w:vAlign w:val="center"/>
          </w:tcPr>
          <w:p w14:paraId="08A86492" w14:textId="77777777" w:rsidR="00176F3C" w:rsidRPr="00176F3C" w:rsidRDefault="00176F3C" w:rsidP="00176F3C">
            <w:pPr>
              <w:rPr>
                <w:sz w:val="20"/>
                <w:szCs w:val="20"/>
              </w:rPr>
            </w:pPr>
            <w:r w:rsidRPr="00176F3C">
              <w:rPr>
                <w:sz w:val="20"/>
                <w:szCs w:val="20"/>
              </w:rPr>
              <w:t>Week 1</w:t>
            </w:r>
          </w:p>
        </w:tc>
        <w:tc>
          <w:tcPr>
            <w:tcW w:w="480" w:type="pct"/>
            <w:tcBorders>
              <w:top w:val="single" w:sz="12" w:space="0" w:color="auto"/>
            </w:tcBorders>
            <w:vAlign w:val="center"/>
          </w:tcPr>
          <w:p w14:paraId="3F26E059" w14:textId="35E35F31" w:rsidR="00176F3C" w:rsidRPr="00176F3C" w:rsidRDefault="00176F3C" w:rsidP="00176F3C">
            <w:pPr>
              <w:rPr>
                <w:i/>
                <w:sz w:val="20"/>
                <w:szCs w:val="20"/>
              </w:rPr>
            </w:pPr>
            <w:r w:rsidRPr="00176F3C">
              <w:rPr>
                <w:rFonts w:cs="Calibri"/>
                <w:color w:val="000000"/>
                <w:sz w:val="20"/>
                <w:szCs w:val="20"/>
              </w:rPr>
              <w:t>11-Jan</w:t>
            </w:r>
          </w:p>
        </w:tc>
        <w:tc>
          <w:tcPr>
            <w:tcW w:w="675" w:type="pct"/>
            <w:tcBorders>
              <w:top w:val="single" w:sz="12" w:space="0" w:color="auto"/>
            </w:tcBorders>
            <w:vAlign w:val="center"/>
          </w:tcPr>
          <w:p w14:paraId="51798FB9" w14:textId="39431BD9" w:rsidR="00176F3C" w:rsidRPr="00176F3C" w:rsidRDefault="00176F3C" w:rsidP="00176F3C">
            <w:pPr>
              <w:rPr>
                <w:sz w:val="20"/>
                <w:szCs w:val="20"/>
              </w:rPr>
            </w:pPr>
            <w:r w:rsidRPr="00176F3C">
              <w:rPr>
                <w:sz w:val="20"/>
                <w:szCs w:val="20"/>
              </w:rPr>
              <w:t>Hamberger</w:t>
            </w:r>
          </w:p>
        </w:tc>
        <w:tc>
          <w:tcPr>
            <w:tcW w:w="3367" w:type="pct"/>
            <w:tcBorders>
              <w:top w:val="single" w:sz="12" w:space="0" w:color="auto"/>
            </w:tcBorders>
            <w:vAlign w:val="center"/>
          </w:tcPr>
          <w:p w14:paraId="3F8B7A6F" w14:textId="6DE5FC44" w:rsidR="00176F3C" w:rsidRPr="00176F3C" w:rsidRDefault="00176F3C" w:rsidP="00176F3C">
            <w:pPr>
              <w:rPr>
                <w:sz w:val="20"/>
                <w:szCs w:val="20"/>
              </w:rPr>
            </w:pPr>
            <w:r w:rsidRPr="00176F3C">
              <w:rPr>
                <w:rFonts w:cs="Calibri"/>
                <w:color w:val="000000"/>
                <w:sz w:val="20"/>
                <w:szCs w:val="20"/>
              </w:rPr>
              <w:t>Course Introduction, Goals and Expectations; business aspects</w:t>
            </w:r>
          </w:p>
        </w:tc>
      </w:tr>
      <w:tr w:rsidR="00176F3C" w:rsidRPr="00AE2ADB" w14:paraId="4102D041" w14:textId="77777777" w:rsidTr="00176F3C">
        <w:trPr>
          <w:trHeight w:val="269"/>
        </w:trPr>
        <w:tc>
          <w:tcPr>
            <w:tcW w:w="478" w:type="pct"/>
            <w:vAlign w:val="center"/>
          </w:tcPr>
          <w:p w14:paraId="08492C4E" w14:textId="1DA02241" w:rsidR="00176F3C" w:rsidRPr="00AE2ADB" w:rsidRDefault="00176F3C" w:rsidP="00176F3C"/>
        </w:tc>
        <w:tc>
          <w:tcPr>
            <w:tcW w:w="480" w:type="pct"/>
            <w:vAlign w:val="center"/>
          </w:tcPr>
          <w:p w14:paraId="7A355B9D" w14:textId="6EC7B310" w:rsidR="00176F3C" w:rsidRPr="00AE2ADB" w:rsidRDefault="00176F3C" w:rsidP="00176F3C">
            <w:pPr>
              <w:rPr>
                <w:highlight w:val="yellow"/>
              </w:rPr>
            </w:pPr>
            <w:r>
              <w:rPr>
                <w:rFonts w:cs="Calibri"/>
                <w:color w:val="000000"/>
              </w:rPr>
              <w:t>13-Jan</w:t>
            </w:r>
          </w:p>
        </w:tc>
        <w:tc>
          <w:tcPr>
            <w:tcW w:w="675" w:type="pct"/>
            <w:vAlign w:val="center"/>
          </w:tcPr>
          <w:p w14:paraId="6C088779" w14:textId="2A41F3EE" w:rsidR="00176F3C" w:rsidRPr="00AE2ADB" w:rsidRDefault="00176F3C" w:rsidP="00176F3C">
            <w:r w:rsidRPr="00176F3C">
              <w:t>Hamberger</w:t>
            </w:r>
          </w:p>
        </w:tc>
        <w:tc>
          <w:tcPr>
            <w:tcW w:w="3367" w:type="pct"/>
            <w:vAlign w:val="center"/>
          </w:tcPr>
          <w:p w14:paraId="1E422D76" w14:textId="2B0BB5A4" w:rsidR="00176F3C" w:rsidRPr="00AE2ADB" w:rsidRDefault="00176F3C" w:rsidP="00176F3C">
            <w:proofErr w:type="spellStart"/>
            <w:r>
              <w:rPr>
                <w:rFonts w:cs="Calibri"/>
                <w:color w:val="000000"/>
              </w:rPr>
              <w:t>SynBio</w:t>
            </w:r>
            <w:proofErr w:type="spellEnd"/>
            <w:r>
              <w:rPr>
                <w:rFonts w:cs="Calibri"/>
                <w:color w:val="000000"/>
              </w:rPr>
              <w:t>: Societal acceptance; Outreach and communication; examples iGEM</w:t>
            </w:r>
          </w:p>
        </w:tc>
      </w:tr>
      <w:tr w:rsidR="00176F3C" w:rsidRPr="00AE2ADB" w14:paraId="0A0765F0" w14:textId="77777777" w:rsidTr="00176F3C">
        <w:tc>
          <w:tcPr>
            <w:tcW w:w="478" w:type="pct"/>
            <w:vAlign w:val="center"/>
          </w:tcPr>
          <w:p w14:paraId="52799B22" w14:textId="234ED14F" w:rsidR="00176F3C" w:rsidRPr="00AE2ADB" w:rsidRDefault="00176F3C" w:rsidP="00176F3C">
            <w:r w:rsidRPr="00AE2ADB">
              <w:t>Week 2</w:t>
            </w:r>
          </w:p>
        </w:tc>
        <w:tc>
          <w:tcPr>
            <w:tcW w:w="480" w:type="pct"/>
            <w:vAlign w:val="center"/>
          </w:tcPr>
          <w:p w14:paraId="1E413654" w14:textId="7E2D6BF6" w:rsidR="00176F3C" w:rsidRPr="00AE2ADB" w:rsidRDefault="00176F3C" w:rsidP="00176F3C">
            <w:pPr>
              <w:rPr>
                <w:highlight w:val="yellow"/>
              </w:rPr>
            </w:pPr>
            <w:r>
              <w:rPr>
                <w:rFonts w:cs="Calibri"/>
                <w:color w:val="000000"/>
              </w:rPr>
              <w:t>18-Jan</w:t>
            </w:r>
          </w:p>
        </w:tc>
        <w:tc>
          <w:tcPr>
            <w:tcW w:w="675" w:type="pct"/>
            <w:vAlign w:val="center"/>
          </w:tcPr>
          <w:p w14:paraId="46CDF93A" w14:textId="58E40D23" w:rsidR="00176F3C" w:rsidRPr="00AE2ADB" w:rsidRDefault="00176F3C" w:rsidP="00176F3C">
            <w:r w:rsidRPr="00176F3C">
              <w:t>Hamberger</w:t>
            </w:r>
          </w:p>
        </w:tc>
        <w:tc>
          <w:tcPr>
            <w:tcW w:w="3367" w:type="pct"/>
            <w:vAlign w:val="center"/>
          </w:tcPr>
          <w:p w14:paraId="66DEEF33" w14:textId="7B440EA5" w:rsidR="00176F3C" w:rsidRPr="00AE2ADB" w:rsidRDefault="00176F3C" w:rsidP="00176F3C">
            <w:r w:rsidRPr="00176F3C">
              <w:rPr>
                <w:rFonts w:cs="Calibri"/>
                <w:color w:val="000000"/>
                <w:u w:val="single"/>
              </w:rPr>
              <w:t>Guest Speaker: Susan Kendall</w:t>
            </w:r>
            <w:r>
              <w:rPr>
                <w:rFonts w:cs="Calibri"/>
                <w:color w:val="000000"/>
              </w:rPr>
              <w:t>; MSU Biology Librarian and Health Sciences Coordinator; hands-on workshop: Research tools to scan Markets, Companies and IP.</w:t>
            </w:r>
          </w:p>
        </w:tc>
      </w:tr>
      <w:tr w:rsidR="00176F3C" w:rsidRPr="00AE2ADB" w14:paraId="255F3014" w14:textId="77777777" w:rsidTr="00176F3C">
        <w:tc>
          <w:tcPr>
            <w:tcW w:w="478" w:type="pct"/>
            <w:vAlign w:val="center"/>
          </w:tcPr>
          <w:p w14:paraId="3AC38243" w14:textId="77777777" w:rsidR="00176F3C" w:rsidRPr="00AE2ADB" w:rsidRDefault="00176F3C" w:rsidP="00176F3C"/>
        </w:tc>
        <w:tc>
          <w:tcPr>
            <w:tcW w:w="480" w:type="pct"/>
            <w:vAlign w:val="center"/>
          </w:tcPr>
          <w:p w14:paraId="796906B9" w14:textId="2F93C603" w:rsidR="00176F3C" w:rsidRPr="00AE2ADB" w:rsidRDefault="00176F3C" w:rsidP="00176F3C">
            <w:pPr>
              <w:rPr>
                <w:highlight w:val="yellow"/>
              </w:rPr>
            </w:pPr>
            <w:r>
              <w:rPr>
                <w:rFonts w:cs="Calibri"/>
                <w:color w:val="000000"/>
              </w:rPr>
              <w:t>20-Jan</w:t>
            </w:r>
          </w:p>
        </w:tc>
        <w:tc>
          <w:tcPr>
            <w:tcW w:w="675" w:type="pct"/>
            <w:vAlign w:val="center"/>
          </w:tcPr>
          <w:p w14:paraId="4D33E4DC" w14:textId="43F4F5CB" w:rsidR="00176F3C" w:rsidRPr="00AE2ADB" w:rsidRDefault="00176F3C" w:rsidP="00176F3C">
            <w:r w:rsidRPr="00176F3C">
              <w:t>Hamberger</w:t>
            </w:r>
          </w:p>
        </w:tc>
        <w:tc>
          <w:tcPr>
            <w:tcW w:w="3367" w:type="pct"/>
            <w:vAlign w:val="center"/>
          </w:tcPr>
          <w:p w14:paraId="5ADFBD49" w14:textId="7CF2C760" w:rsidR="00176F3C" w:rsidRPr="00AE2ADB" w:rsidRDefault="00176F3C" w:rsidP="00176F3C">
            <w:r>
              <w:rPr>
                <w:rFonts w:cs="Calibri"/>
                <w:color w:val="000000"/>
              </w:rPr>
              <w:t>IP, inventions and industrial commercialization: the scientist’s perspective. Examples Streptomycin and lab notebooks; Warfarin discovery.</w:t>
            </w:r>
          </w:p>
        </w:tc>
      </w:tr>
      <w:tr w:rsidR="00176F3C" w:rsidRPr="00AE2ADB" w14:paraId="3C571D56" w14:textId="77777777" w:rsidTr="00176F3C">
        <w:tc>
          <w:tcPr>
            <w:tcW w:w="478" w:type="pct"/>
            <w:vAlign w:val="center"/>
          </w:tcPr>
          <w:p w14:paraId="2C61068A" w14:textId="507B4434" w:rsidR="00176F3C" w:rsidRPr="00AE2ADB" w:rsidRDefault="00176F3C" w:rsidP="00176F3C">
            <w:r>
              <w:t>Week 3</w:t>
            </w:r>
          </w:p>
        </w:tc>
        <w:tc>
          <w:tcPr>
            <w:tcW w:w="480" w:type="pct"/>
            <w:vAlign w:val="center"/>
          </w:tcPr>
          <w:p w14:paraId="2144A950" w14:textId="53202E7D" w:rsidR="00176F3C" w:rsidRPr="00AE2ADB" w:rsidRDefault="00176F3C" w:rsidP="00176F3C">
            <w:pPr>
              <w:rPr>
                <w:highlight w:val="yellow"/>
              </w:rPr>
            </w:pPr>
            <w:r>
              <w:rPr>
                <w:rFonts w:cs="Calibri"/>
                <w:color w:val="000000"/>
              </w:rPr>
              <w:t>25-Jan</w:t>
            </w:r>
          </w:p>
        </w:tc>
        <w:tc>
          <w:tcPr>
            <w:tcW w:w="675" w:type="pct"/>
            <w:vAlign w:val="center"/>
          </w:tcPr>
          <w:p w14:paraId="32B25291" w14:textId="77777777" w:rsidR="00176F3C" w:rsidRDefault="00176F3C" w:rsidP="00176F3C">
            <w:r>
              <w:t>Last</w:t>
            </w:r>
          </w:p>
          <w:p w14:paraId="622018FC" w14:textId="73B2F01C" w:rsidR="00176F3C" w:rsidRPr="00AE2ADB" w:rsidRDefault="00176F3C" w:rsidP="00176F3C"/>
        </w:tc>
        <w:tc>
          <w:tcPr>
            <w:tcW w:w="3367" w:type="pct"/>
            <w:vAlign w:val="center"/>
          </w:tcPr>
          <w:p w14:paraId="046B5ADC" w14:textId="0FF1D9FE" w:rsidR="00176F3C" w:rsidRPr="00AE2ADB" w:rsidRDefault="00176F3C" w:rsidP="00176F3C">
            <w:r>
              <w:rPr>
                <w:rFonts w:cs="Calibri"/>
                <w:color w:val="000000"/>
              </w:rPr>
              <w:t>Birth of a new discipline, Rod Croteau and molecular biology of early terpene biosynthetic pathways in mint</w:t>
            </w:r>
          </w:p>
        </w:tc>
      </w:tr>
      <w:tr w:rsidR="00176F3C" w:rsidRPr="00AE2ADB" w14:paraId="5263CAE0" w14:textId="77777777" w:rsidTr="00176F3C">
        <w:tc>
          <w:tcPr>
            <w:tcW w:w="478" w:type="pct"/>
            <w:vAlign w:val="center"/>
          </w:tcPr>
          <w:p w14:paraId="58368EC6" w14:textId="77777777" w:rsidR="00176F3C" w:rsidRPr="00AE2ADB" w:rsidRDefault="00176F3C" w:rsidP="00176F3C"/>
        </w:tc>
        <w:tc>
          <w:tcPr>
            <w:tcW w:w="480" w:type="pct"/>
            <w:vAlign w:val="center"/>
          </w:tcPr>
          <w:p w14:paraId="4010182C" w14:textId="14A4639B" w:rsidR="00176F3C" w:rsidRPr="00AE2ADB" w:rsidRDefault="00176F3C" w:rsidP="00176F3C">
            <w:pPr>
              <w:rPr>
                <w:highlight w:val="yellow"/>
              </w:rPr>
            </w:pPr>
            <w:r>
              <w:rPr>
                <w:rFonts w:cs="Calibri"/>
                <w:color w:val="000000"/>
              </w:rPr>
              <w:t>27-Jan</w:t>
            </w:r>
          </w:p>
        </w:tc>
        <w:tc>
          <w:tcPr>
            <w:tcW w:w="675" w:type="pct"/>
            <w:vAlign w:val="center"/>
          </w:tcPr>
          <w:p w14:paraId="447C2C72" w14:textId="4EFF7BF5" w:rsidR="00176F3C" w:rsidRPr="00AE2ADB" w:rsidRDefault="00176F3C" w:rsidP="00176F3C">
            <w:r>
              <w:t>Last</w:t>
            </w:r>
          </w:p>
        </w:tc>
        <w:tc>
          <w:tcPr>
            <w:tcW w:w="3367" w:type="pct"/>
            <w:vAlign w:val="center"/>
          </w:tcPr>
          <w:p w14:paraId="6AC1F0CC" w14:textId="5297A588" w:rsidR="00176F3C" w:rsidRPr="00AE2ADB" w:rsidRDefault="00176F3C" w:rsidP="00176F3C">
            <w:r>
              <w:rPr>
                <w:rFonts w:cs="Calibri"/>
                <w:color w:val="000000"/>
              </w:rPr>
              <w:t xml:space="preserve">The </w:t>
            </w:r>
            <w:proofErr w:type="spellStart"/>
            <w:r>
              <w:rPr>
                <w:rFonts w:cs="Calibri"/>
                <w:color w:val="000000"/>
              </w:rPr>
              <w:t>Avenacin</w:t>
            </w:r>
            <w:proofErr w:type="spellEnd"/>
            <w:r>
              <w:rPr>
                <w:rFonts w:cs="Calibri"/>
                <w:color w:val="000000"/>
              </w:rPr>
              <w:t xml:space="preserve"> pathway to antimicrobials in oat: developments during the last 15 years.</w:t>
            </w:r>
          </w:p>
        </w:tc>
      </w:tr>
      <w:tr w:rsidR="00176F3C" w:rsidRPr="00AE2ADB" w14:paraId="63082D86" w14:textId="77777777" w:rsidTr="00176F3C">
        <w:tc>
          <w:tcPr>
            <w:tcW w:w="478" w:type="pct"/>
            <w:vAlign w:val="center"/>
          </w:tcPr>
          <w:p w14:paraId="3F6F010E" w14:textId="387233AB" w:rsidR="00176F3C" w:rsidRPr="00AE2ADB" w:rsidRDefault="00176F3C" w:rsidP="00176F3C">
            <w:r>
              <w:t>Week 4</w:t>
            </w:r>
          </w:p>
        </w:tc>
        <w:tc>
          <w:tcPr>
            <w:tcW w:w="480" w:type="pct"/>
            <w:vAlign w:val="center"/>
          </w:tcPr>
          <w:p w14:paraId="20885E50" w14:textId="018DDDE5" w:rsidR="00176F3C" w:rsidRPr="00AE2ADB" w:rsidRDefault="00176F3C" w:rsidP="00176F3C">
            <w:pPr>
              <w:rPr>
                <w:highlight w:val="yellow"/>
              </w:rPr>
            </w:pPr>
            <w:r>
              <w:rPr>
                <w:rFonts w:cs="Calibri"/>
                <w:color w:val="000000"/>
              </w:rPr>
              <w:t>1-Feb</w:t>
            </w:r>
          </w:p>
        </w:tc>
        <w:tc>
          <w:tcPr>
            <w:tcW w:w="675" w:type="pct"/>
            <w:vAlign w:val="center"/>
          </w:tcPr>
          <w:p w14:paraId="2A96EFF1" w14:textId="22D6C146" w:rsidR="00176F3C" w:rsidRPr="00AE2ADB" w:rsidRDefault="00176F3C" w:rsidP="00176F3C">
            <w:r>
              <w:t>Last</w:t>
            </w:r>
          </w:p>
        </w:tc>
        <w:tc>
          <w:tcPr>
            <w:tcW w:w="3367" w:type="pct"/>
            <w:vAlign w:val="center"/>
          </w:tcPr>
          <w:p w14:paraId="7B7FB1F6" w14:textId="1EB64041" w:rsidR="00176F3C" w:rsidRPr="00AE2ADB" w:rsidRDefault="00176F3C" w:rsidP="00176F3C">
            <w:proofErr w:type="spellStart"/>
            <w:r>
              <w:rPr>
                <w:rFonts w:cs="Calibri"/>
                <w:color w:val="000000"/>
              </w:rPr>
              <w:t>Glucosinolates</w:t>
            </w:r>
            <w:proofErr w:type="spellEnd"/>
            <w:r>
              <w:rPr>
                <w:rFonts w:cs="Calibri"/>
                <w:color w:val="000000"/>
              </w:rPr>
              <w:t>/Cyanogenic Glucosides</w:t>
            </w:r>
          </w:p>
        </w:tc>
      </w:tr>
      <w:tr w:rsidR="00176F3C" w:rsidRPr="00AE2ADB" w14:paraId="27C8D88C" w14:textId="77777777" w:rsidTr="00176F3C">
        <w:tc>
          <w:tcPr>
            <w:tcW w:w="478" w:type="pct"/>
            <w:vAlign w:val="center"/>
          </w:tcPr>
          <w:p w14:paraId="360447EB" w14:textId="77777777" w:rsidR="00176F3C" w:rsidRPr="00AE2ADB" w:rsidRDefault="00176F3C" w:rsidP="00176F3C"/>
        </w:tc>
        <w:tc>
          <w:tcPr>
            <w:tcW w:w="480" w:type="pct"/>
            <w:vAlign w:val="center"/>
          </w:tcPr>
          <w:p w14:paraId="5D47D16B" w14:textId="3A865097" w:rsidR="00176F3C" w:rsidRPr="00AE2ADB" w:rsidRDefault="00176F3C" w:rsidP="00176F3C">
            <w:pPr>
              <w:rPr>
                <w:highlight w:val="yellow"/>
              </w:rPr>
            </w:pPr>
            <w:r>
              <w:rPr>
                <w:rFonts w:cs="Calibri"/>
                <w:color w:val="000000"/>
              </w:rPr>
              <w:t>3-Feb</w:t>
            </w:r>
          </w:p>
        </w:tc>
        <w:tc>
          <w:tcPr>
            <w:tcW w:w="675" w:type="pct"/>
            <w:vAlign w:val="center"/>
          </w:tcPr>
          <w:p w14:paraId="2739E7EA" w14:textId="23C1558D" w:rsidR="00176F3C" w:rsidRPr="00AE2ADB" w:rsidRDefault="00176F3C" w:rsidP="00176F3C">
            <w:r w:rsidRPr="00176F3C">
              <w:t>Hamberger</w:t>
            </w:r>
          </w:p>
        </w:tc>
        <w:tc>
          <w:tcPr>
            <w:tcW w:w="3367" w:type="pct"/>
            <w:vAlign w:val="center"/>
          </w:tcPr>
          <w:p w14:paraId="7382C104" w14:textId="50CBBC07" w:rsidR="00176F3C" w:rsidRPr="00AE2ADB" w:rsidRDefault="00176F3C" w:rsidP="00176F3C">
            <w:r>
              <w:rPr>
                <w:rFonts w:cs="Calibri"/>
                <w:color w:val="000000"/>
              </w:rPr>
              <w:t>Phenylpropanoids Background, the core pathway to lignin, soluble and wall bound phenolics and flavonoids</w:t>
            </w:r>
          </w:p>
        </w:tc>
      </w:tr>
      <w:tr w:rsidR="00176F3C" w:rsidRPr="00AE2ADB" w14:paraId="6B2C88DD" w14:textId="77777777" w:rsidTr="00176F3C">
        <w:tc>
          <w:tcPr>
            <w:tcW w:w="478" w:type="pct"/>
            <w:vAlign w:val="center"/>
          </w:tcPr>
          <w:p w14:paraId="25CB8A87" w14:textId="3C0D5B7D" w:rsidR="00176F3C" w:rsidRPr="00AE2ADB" w:rsidRDefault="00176F3C" w:rsidP="00176F3C">
            <w:r>
              <w:t>Week 5</w:t>
            </w:r>
          </w:p>
        </w:tc>
        <w:tc>
          <w:tcPr>
            <w:tcW w:w="480" w:type="pct"/>
            <w:vAlign w:val="center"/>
          </w:tcPr>
          <w:p w14:paraId="0C8E170A" w14:textId="4DCE85C0" w:rsidR="00176F3C" w:rsidRPr="00AE2ADB" w:rsidRDefault="00176F3C" w:rsidP="00176F3C">
            <w:pPr>
              <w:rPr>
                <w:highlight w:val="yellow"/>
              </w:rPr>
            </w:pPr>
            <w:r>
              <w:rPr>
                <w:rFonts w:cs="Calibri"/>
                <w:color w:val="000000"/>
              </w:rPr>
              <w:t>8-Feb</w:t>
            </w:r>
          </w:p>
        </w:tc>
        <w:tc>
          <w:tcPr>
            <w:tcW w:w="675" w:type="pct"/>
            <w:vAlign w:val="center"/>
          </w:tcPr>
          <w:p w14:paraId="4216A4BD" w14:textId="7470F5D0" w:rsidR="00176F3C" w:rsidRPr="00AE2ADB" w:rsidRDefault="00176F3C" w:rsidP="00176F3C">
            <w:r w:rsidRPr="00176F3C">
              <w:t>Hamberger</w:t>
            </w:r>
          </w:p>
        </w:tc>
        <w:tc>
          <w:tcPr>
            <w:tcW w:w="3367" w:type="pct"/>
            <w:vAlign w:val="center"/>
          </w:tcPr>
          <w:p w14:paraId="79BAB2C9" w14:textId="6D2DC52A" w:rsidR="00176F3C" w:rsidRPr="00AE2ADB" w:rsidRDefault="00176F3C" w:rsidP="00176F3C">
            <w:r>
              <w:rPr>
                <w:rFonts w:cs="Calibri"/>
                <w:color w:val="000000"/>
              </w:rPr>
              <w:t>The science of targeting the shikimate pathway. Bowman vs. Monsanto; glyphosate Case study: Engineering glyphosate resistance. Naturally occurring resistance in weeds.</w:t>
            </w:r>
          </w:p>
        </w:tc>
      </w:tr>
      <w:tr w:rsidR="00176F3C" w:rsidRPr="00AE2ADB" w14:paraId="7885D1AB" w14:textId="77777777" w:rsidTr="00176F3C">
        <w:tc>
          <w:tcPr>
            <w:tcW w:w="478" w:type="pct"/>
            <w:vAlign w:val="center"/>
          </w:tcPr>
          <w:p w14:paraId="66FE1BF1" w14:textId="77777777" w:rsidR="00176F3C" w:rsidRPr="00AE2ADB" w:rsidRDefault="00176F3C" w:rsidP="00176F3C"/>
        </w:tc>
        <w:tc>
          <w:tcPr>
            <w:tcW w:w="480" w:type="pct"/>
            <w:vAlign w:val="center"/>
          </w:tcPr>
          <w:p w14:paraId="3D82DD8B" w14:textId="06EDF457" w:rsidR="00176F3C" w:rsidRPr="00AE2ADB" w:rsidRDefault="00176F3C" w:rsidP="00176F3C">
            <w:pPr>
              <w:rPr>
                <w:highlight w:val="yellow"/>
              </w:rPr>
            </w:pPr>
            <w:r>
              <w:rPr>
                <w:rFonts w:cs="Calibri"/>
                <w:color w:val="000000"/>
              </w:rPr>
              <w:t>10-Feb</w:t>
            </w:r>
          </w:p>
        </w:tc>
        <w:tc>
          <w:tcPr>
            <w:tcW w:w="675" w:type="pct"/>
            <w:vAlign w:val="center"/>
          </w:tcPr>
          <w:p w14:paraId="6079F409" w14:textId="1CCF9388" w:rsidR="00176F3C" w:rsidRPr="00AE2ADB" w:rsidRDefault="00176F3C" w:rsidP="00176F3C">
            <w:r w:rsidRPr="00176F3C">
              <w:t>Hamberger</w:t>
            </w:r>
          </w:p>
        </w:tc>
        <w:tc>
          <w:tcPr>
            <w:tcW w:w="3367" w:type="pct"/>
            <w:vAlign w:val="center"/>
          </w:tcPr>
          <w:p w14:paraId="4193F59B" w14:textId="1ED1F6F9" w:rsidR="00176F3C" w:rsidRPr="00AE2ADB" w:rsidRDefault="00176F3C" w:rsidP="00176F3C">
            <w:r>
              <w:rPr>
                <w:rFonts w:cs="Calibri"/>
                <w:color w:val="000000"/>
              </w:rPr>
              <w:t xml:space="preserve">RCR - Critical reading: the </w:t>
            </w:r>
            <w:proofErr w:type="spellStart"/>
            <w:r>
              <w:rPr>
                <w:rFonts w:cs="Calibri"/>
                <w:color w:val="000000"/>
              </w:rPr>
              <w:t>Seralini</w:t>
            </w:r>
            <w:proofErr w:type="spellEnd"/>
            <w:r>
              <w:rPr>
                <w:rFonts w:cs="Calibri"/>
                <w:color w:val="000000"/>
              </w:rPr>
              <w:t xml:space="preserve"> affair, integrity in science</w:t>
            </w:r>
          </w:p>
        </w:tc>
      </w:tr>
      <w:tr w:rsidR="00176F3C" w:rsidRPr="00AE2ADB" w14:paraId="03978CC5" w14:textId="77777777" w:rsidTr="00176F3C">
        <w:tc>
          <w:tcPr>
            <w:tcW w:w="478" w:type="pct"/>
            <w:vAlign w:val="center"/>
          </w:tcPr>
          <w:p w14:paraId="3A33EA0C" w14:textId="1A9412F7" w:rsidR="00176F3C" w:rsidRPr="00AE2ADB" w:rsidRDefault="00176F3C" w:rsidP="00176F3C">
            <w:r>
              <w:t>Week 6</w:t>
            </w:r>
          </w:p>
        </w:tc>
        <w:tc>
          <w:tcPr>
            <w:tcW w:w="480" w:type="pct"/>
            <w:vAlign w:val="center"/>
          </w:tcPr>
          <w:p w14:paraId="74A694B7" w14:textId="71C35C0F" w:rsidR="00176F3C" w:rsidRPr="00AE2ADB" w:rsidRDefault="00176F3C" w:rsidP="00176F3C">
            <w:pPr>
              <w:rPr>
                <w:highlight w:val="yellow"/>
              </w:rPr>
            </w:pPr>
            <w:r>
              <w:rPr>
                <w:rFonts w:cs="Calibri"/>
                <w:color w:val="000000"/>
              </w:rPr>
              <w:t>15-Feb</w:t>
            </w:r>
          </w:p>
        </w:tc>
        <w:tc>
          <w:tcPr>
            <w:tcW w:w="675" w:type="pct"/>
            <w:vAlign w:val="center"/>
          </w:tcPr>
          <w:p w14:paraId="35A41FD3" w14:textId="28EF6ED2" w:rsidR="00176F3C" w:rsidRPr="00AE2ADB" w:rsidRDefault="00176F3C" w:rsidP="00176F3C">
            <w:r w:rsidRPr="00176F3C">
              <w:t>Hamberger</w:t>
            </w:r>
          </w:p>
        </w:tc>
        <w:tc>
          <w:tcPr>
            <w:tcW w:w="3367" w:type="pct"/>
            <w:vAlign w:val="center"/>
          </w:tcPr>
          <w:p w14:paraId="7465B87E" w14:textId="77FC66A6" w:rsidR="00176F3C" w:rsidRPr="00AE2ADB" w:rsidRDefault="00176F3C" w:rsidP="00176F3C">
            <w:proofErr w:type="spellStart"/>
            <w:r>
              <w:rPr>
                <w:rFonts w:cs="Calibri"/>
                <w:color w:val="000000"/>
              </w:rPr>
              <w:t>Flavonid</w:t>
            </w:r>
            <w:proofErr w:type="spellEnd"/>
            <w:r>
              <w:rPr>
                <w:rFonts w:cs="Calibri"/>
                <w:color w:val="000000"/>
              </w:rPr>
              <w:t xml:space="preserve"> and anthocyanin engineering</w:t>
            </w:r>
          </w:p>
        </w:tc>
      </w:tr>
      <w:tr w:rsidR="00176F3C" w:rsidRPr="00AE2ADB" w14:paraId="14F690CC" w14:textId="77777777" w:rsidTr="00176F3C">
        <w:tc>
          <w:tcPr>
            <w:tcW w:w="478" w:type="pct"/>
            <w:vAlign w:val="center"/>
          </w:tcPr>
          <w:p w14:paraId="59DEC097" w14:textId="77777777" w:rsidR="00176F3C" w:rsidRPr="00AE2ADB" w:rsidRDefault="00176F3C" w:rsidP="00176F3C"/>
        </w:tc>
        <w:tc>
          <w:tcPr>
            <w:tcW w:w="480" w:type="pct"/>
            <w:vAlign w:val="center"/>
          </w:tcPr>
          <w:p w14:paraId="518F3500" w14:textId="6EAF9CF7" w:rsidR="00176F3C" w:rsidRPr="00AE2ADB" w:rsidRDefault="00176F3C" w:rsidP="00176F3C">
            <w:pPr>
              <w:rPr>
                <w:highlight w:val="yellow"/>
              </w:rPr>
            </w:pPr>
            <w:r>
              <w:rPr>
                <w:rFonts w:cs="Calibri"/>
                <w:color w:val="000000"/>
              </w:rPr>
              <w:t>17-Feb</w:t>
            </w:r>
          </w:p>
        </w:tc>
        <w:tc>
          <w:tcPr>
            <w:tcW w:w="675" w:type="pct"/>
            <w:vAlign w:val="center"/>
          </w:tcPr>
          <w:p w14:paraId="7DF11A29" w14:textId="23DB403A" w:rsidR="00176F3C" w:rsidRPr="00AE2ADB" w:rsidRDefault="00176F3C" w:rsidP="00176F3C">
            <w:r w:rsidRPr="00176F3C">
              <w:t>Hamberger</w:t>
            </w:r>
          </w:p>
        </w:tc>
        <w:tc>
          <w:tcPr>
            <w:tcW w:w="3367" w:type="pct"/>
            <w:vAlign w:val="center"/>
          </w:tcPr>
          <w:p w14:paraId="25859CF1" w14:textId="28FAF75A" w:rsidR="00176F3C" w:rsidRPr="00AE2ADB" w:rsidRDefault="00176F3C" w:rsidP="00176F3C">
            <w:r>
              <w:rPr>
                <w:rFonts w:cs="Calibri"/>
                <w:color w:val="000000"/>
              </w:rPr>
              <w:t>Brochure brainstorming. Pre-mortem analysis and discussion.</w:t>
            </w:r>
          </w:p>
        </w:tc>
      </w:tr>
      <w:tr w:rsidR="00176F3C" w:rsidRPr="00AE2ADB" w14:paraId="733D7FF1" w14:textId="77777777" w:rsidTr="00176F3C">
        <w:tc>
          <w:tcPr>
            <w:tcW w:w="478" w:type="pct"/>
            <w:vAlign w:val="center"/>
          </w:tcPr>
          <w:p w14:paraId="4C2242F6" w14:textId="31A75D0C" w:rsidR="00176F3C" w:rsidRPr="00AE2ADB" w:rsidRDefault="00176F3C" w:rsidP="00176F3C">
            <w:r>
              <w:t>Week 7</w:t>
            </w:r>
          </w:p>
        </w:tc>
        <w:tc>
          <w:tcPr>
            <w:tcW w:w="480" w:type="pct"/>
            <w:vAlign w:val="center"/>
          </w:tcPr>
          <w:p w14:paraId="596FBE05" w14:textId="622590C3" w:rsidR="00176F3C" w:rsidRPr="00AE2ADB" w:rsidRDefault="00176F3C" w:rsidP="00176F3C">
            <w:pPr>
              <w:rPr>
                <w:highlight w:val="yellow"/>
              </w:rPr>
            </w:pPr>
            <w:r>
              <w:rPr>
                <w:rFonts w:cs="Calibri"/>
                <w:color w:val="000000"/>
              </w:rPr>
              <w:t>22-Feb</w:t>
            </w:r>
          </w:p>
        </w:tc>
        <w:tc>
          <w:tcPr>
            <w:tcW w:w="675" w:type="pct"/>
            <w:vAlign w:val="center"/>
          </w:tcPr>
          <w:p w14:paraId="2ED999D0" w14:textId="5E0FA406" w:rsidR="00176F3C" w:rsidRPr="00AE2ADB" w:rsidRDefault="00176F3C" w:rsidP="00176F3C">
            <w:r w:rsidRPr="00176F3C">
              <w:t>Hamberger</w:t>
            </w:r>
          </w:p>
        </w:tc>
        <w:tc>
          <w:tcPr>
            <w:tcW w:w="3367" w:type="pct"/>
            <w:vAlign w:val="center"/>
          </w:tcPr>
          <w:p w14:paraId="6CEE8BCA" w14:textId="3EEFF3B7" w:rsidR="00176F3C" w:rsidRPr="00AE2ADB" w:rsidRDefault="00176F3C" w:rsidP="00176F3C">
            <w:r>
              <w:rPr>
                <w:rFonts w:cs="Calibri"/>
                <w:color w:val="000000"/>
              </w:rPr>
              <w:t>Terpenoids Background</w:t>
            </w:r>
          </w:p>
        </w:tc>
      </w:tr>
      <w:tr w:rsidR="00176F3C" w:rsidRPr="00AE2ADB" w14:paraId="05881095" w14:textId="77777777" w:rsidTr="00176F3C">
        <w:tc>
          <w:tcPr>
            <w:tcW w:w="478" w:type="pct"/>
            <w:vAlign w:val="center"/>
          </w:tcPr>
          <w:p w14:paraId="05FC5BAD" w14:textId="77777777" w:rsidR="00176F3C" w:rsidRPr="00AE2ADB" w:rsidRDefault="00176F3C" w:rsidP="00176F3C"/>
        </w:tc>
        <w:tc>
          <w:tcPr>
            <w:tcW w:w="480" w:type="pct"/>
            <w:vAlign w:val="center"/>
          </w:tcPr>
          <w:p w14:paraId="3D55A462" w14:textId="562F6B5F" w:rsidR="00176F3C" w:rsidRPr="00AE2ADB" w:rsidRDefault="00176F3C" w:rsidP="00176F3C">
            <w:pPr>
              <w:rPr>
                <w:highlight w:val="yellow"/>
              </w:rPr>
            </w:pPr>
            <w:r>
              <w:rPr>
                <w:rFonts w:cs="Calibri"/>
                <w:color w:val="000000"/>
              </w:rPr>
              <w:t>24-Feb</w:t>
            </w:r>
          </w:p>
        </w:tc>
        <w:tc>
          <w:tcPr>
            <w:tcW w:w="675" w:type="pct"/>
            <w:vAlign w:val="center"/>
          </w:tcPr>
          <w:p w14:paraId="199027B5" w14:textId="5C9936DC" w:rsidR="00176F3C" w:rsidRPr="00AE2ADB" w:rsidRDefault="00176F3C" w:rsidP="00176F3C">
            <w:r w:rsidRPr="00176F3C">
              <w:t>Hamberger</w:t>
            </w:r>
          </w:p>
        </w:tc>
        <w:tc>
          <w:tcPr>
            <w:tcW w:w="3367" w:type="pct"/>
            <w:vAlign w:val="center"/>
          </w:tcPr>
          <w:p w14:paraId="4A501801" w14:textId="166579EA" w:rsidR="00176F3C" w:rsidRPr="00AE2ADB" w:rsidRDefault="00176F3C" w:rsidP="00176F3C">
            <w:proofErr w:type="spellStart"/>
            <w:r>
              <w:rPr>
                <w:rFonts w:cs="Calibri"/>
                <w:color w:val="000000"/>
              </w:rPr>
              <w:t>SynBio</w:t>
            </w:r>
            <w:proofErr w:type="spellEnd"/>
            <w:r>
              <w:rPr>
                <w:rFonts w:cs="Calibri"/>
                <w:color w:val="000000"/>
              </w:rPr>
              <w:t xml:space="preserve"> hosts - Is there an ideal chassis organism?</w:t>
            </w:r>
          </w:p>
        </w:tc>
      </w:tr>
      <w:tr w:rsidR="00176F3C" w:rsidRPr="00AE2ADB" w14:paraId="79768351" w14:textId="77777777" w:rsidTr="00176F3C">
        <w:tc>
          <w:tcPr>
            <w:tcW w:w="478" w:type="pct"/>
            <w:vAlign w:val="center"/>
          </w:tcPr>
          <w:p w14:paraId="05962F87" w14:textId="65D140A4" w:rsidR="00176F3C" w:rsidRPr="00AE2ADB" w:rsidRDefault="00176F3C" w:rsidP="00176F3C">
            <w:r>
              <w:t>Week 8</w:t>
            </w:r>
          </w:p>
        </w:tc>
        <w:tc>
          <w:tcPr>
            <w:tcW w:w="480" w:type="pct"/>
            <w:vAlign w:val="center"/>
          </w:tcPr>
          <w:p w14:paraId="6DAA015E" w14:textId="7436EFE1" w:rsidR="00176F3C" w:rsidRPr="00AE2ADB" w:rsidRDefault="00176F3C" w:rsidP="00176F3C">
            <w:pPr>
              <w:rPr>
                <w:highlight w:val="yellow"/>
              </w:rPr>
            </w:pPr>
            <w:r>
              <w:rPr>
                <w:rFonts w:cs="Calibri"/>
                <w:color w:val="000000"/>
              </w:rPr>
              <w:t>1-Mar</w:t>
            </w:r>
          </w:p>
        </w:tc>
        <w:tc>
          <w:tcPr>
            <w:tcW w:w="675" w:type="pct"/>
            <w:vAlign w:val="center"/>
          </w:tcPr>
          <w:p w14:paraId="2E035D40" w14:textId="1F74D455" w:rsidR="00176F3C" w:rsidRPr="00AE2ADB" w:rsidRDefault="00176F3C" w:rsidP="00176F3C">
            <w:r w:rsidRPr="00176F3C">
              <w:t>Hamberger</w:t>
            </w:r>
          </w:p>
        </w:tc>
        <w:tc>
          <w:tcPr>
            <w:tcW w:w="3367" w:type="pct"/>
            <w:vAlign w:val="center"/>
          </w:tcPr>
          <w:p w14:paraId="521D1B84" w14:textId="4E02D5F5" w:rsidR="00176F3C" w:rsidRPr="00AE2ADB" w:rsidRDefault="00176F3C" w:rsidP="00176F3C">
            <w:r>
              <w:rPr>
                <w:rFonts w:cs="Calibri"/>
                <w:color w:val="000000"/>
              </w:rPr>
              <w:t>Take-home assignment I, discussions</w:t>
            </w:r>
          </w:p>
        </w:tc>
      </w:tr>
      <w:tr w:rsidR="00176F3C" w:rsidRPr="00AE2ADB" w14:paraId="76727583" w14:textId="77777777" w:rsidTr="00176F3C">
        <w:tc>
          <w:tcPr>
            <w:tcW w:w="478" w:type="pct"/>
            <w:vAlign w:val="center"/>
          </w:tcPr>
          <w:p w14:paraId="74E0CE34" w14:textId="77777777" w:rsidR="00176F3C" w:rsidRPr="00AE2ADB" w:rsidRDefault="00176F3C" w:rsidP="00176F3C"/>
        </w:tc>
        <w:tc>
          <w:tcPr>
            <w:tcW w:w="480" w:type="pct"/>
            <w:vAlign w:val="center"/>
          </w:tcPr>
          <w:p w14:paraId="6F539E51" w14:textId="7A9D78CE" w:rsidR="00176F3C" w:rsidRPr="00AE2ADB" w:rsidRDefault="00176F3C" w:rsidP="00176F3C">
            <w:pPr>
              <w:rPr>
                <w:highlight w:val="yellow"/>
              </w:rPr>
            </w:pPr>
            <w:r>
              <w:rPr>
                <w:rFonts w:cs="Calibri"/>
                <w:color w:val="000000"/>
              </w:rPr>
              <w:t>3-Mar</w:t>
            </w:r>
          </w:p>
        </w:tc>
        <w:tc>
          <w:tcPr>
            <w:tcW w:w="675" w:type="pct"/>
            <w:vAlign w:val="center"/>
          </w:tcPr>
          <w:p w14:paraId="75ED8C53" w14:textId="4F3262E2" w:rsidR="00176F3C" w:rsidRPr="00AE2ADB" w:rsidRDefault="00176F3C" w:rsidP="00176F3C">
            <w:r w:rsidRPr="00176F3C">
              <w:t>Hamberger</w:t>
            </w:r>
          </w:p>
        </w:tc>
        <w:tc>
          <w:tcPr>
            <w:tcW w:w="3367" w:type="pct"/>
            <w:vAlign w:val="center"/>
          </w:tcPr>
          <w:p w14:paraId="352D3295" w14:textId="5DD6EA93" w:rsidR="00176F3C" w:rsidRPr="00AE2ADB" w:rsidRDefault="00176F3C" w:rsidP="00176F3C">
            <w:r>
              <w:rPr>
                <w:rFonts w:cs="Calibri"/>
                <w:color w:val="000000"/>
              </w:rPr>
              <w:t>Brochure/Biotech project discussion and feedback</w:t>
            </w:r>
          </w:p>
        </w:tc>
      </w:tr>
      <w:tr w:rsidR="00176F3C" w:rsidRPr="00AE2ADB" w14:paraId="340D15FB" w14:textId="77777777" w:rsidTr="00176F3C">
        <w:tc>
          <w:tcPr>
            <w:tcW w:w="478" w:type="pct"/>
            <w:vAlign w:val="center"/>
          </w:tcPr>
          <w:p w14:paraId="07083F61" w14:textId="3E88D407" w:rsidR="00176F3C" w:rsidRPr="00AE2ADB" w:rsidRDefault="00176F3C" w:rsidP="00176F3C">
            <w:r>
              <w:t>Week 10</w:t>
            </w:r>
          </w:p>
        </w:tc>
        <w:tc>
          <w:tcPr>
            <w:tcW w:w="480" w:type="pct"/>
            <w:vAlign w:val="center"/>
          </w:tcPr>
          <w:p w14:paraId="6274100D" w14:textId="06307099" w:rsidR="00176F3C" w:rsidRPr="00AE2ADB" w:rsidRDefault="00176F3C" w:rsidP="00176F3C">
            <w:pPr>
              <w:rPr>
                <w:highlight w:val="yellow"/>
              </w:rPr>
            </w:pPr>
            <w:r>
              <w:rPr>
                <w:rFonts w:cs="Calibri"/>
                <w:color w:val="000000"/>
              </w:rPr>
              <w:t>15-Mar</w:t>
            </w:r>
          </w:p>
        </w:tc>
        <w:tc>
          <w:tcPr>
            <w:tcW w:w="675" w:type="pct"/>
            <w:vAlign w:val="center"/>
          </w:tcPr>
          <w:p w14:paraId="1998BC2F" w14:textId="2B07A6BC" w:rsidR="00176F3C" w:rsidRPr="00AE2ADB" w:rsidRDefault="00176F3C" w:rsidP="00176F3C">
            <w:r>
              <w:t>Barry</w:t>
            </w:r>
          </w:p>
        </w:tc>
        <w:tc>
          <w:tcPr>
            <w:tcW w:w="3367" w:type="pct"/>
            <w:vAlign w:val="center"/>
          </w:tcPr>
          <w:p w14:paraId="13781B69" w14:textId="7EE8D99B" w:rsidR="00176F3C" w:rsidRPr="00AE2ADB" w:rsidRDefault="00176F3C" w:rsidP="00176F3C">
            <w:r>
              <w:rPr>
                <w:rFonts w:cs="Calibri"/>
                <w:color w:val="000000"/>
              </w:rPr>
              <w:t xml:space="preserve">Alkaloids Background, </w:t>
            </w:r>
            <w:proofErr w:type="spellStart"/>
            <w:r>
              <w:rPr>
                <w:rFonts w:cs="Calibri"/>
                <w:color w:val="000000"/>
              </w:rPr>
              <w:t>tropinone</w:t>
            </w:r>
            <w:proofErr w:type="spellEnd"/>
            <w:r>
              <w:rPr>
                <w:rFonts w:cs="Calibri"/>
                <w:color w:val="000000"/>
              </w:rPr>
              <w:t xml:space="preserve"> alkaloids from the Solanaceae</w:t>
            </w:r>
          </w:p>
        </w:tc>
      </w:tr>
      <w:tr w:rsidR="00176F3C" w:rsidRPr="00AE2ADB" w14:paraId="35F6A662" w14:textId="77777777" w:rsidTr="00176F3C">
        <w:tc>
          <w:tcPr>
            <w:tcW w:w="478" w:type="pct"/>
            <w:vAlign w:val="center"/>
          </w:tcPr>
          <w:p w14:paraId="6C2C0575" w14:textId="77777777" w:rsidR="00176F3C" w:rsidRPr="00AE2ADB" w:rsidRDefault="00176F3C" w:rsidP="00176F3C"/>
        </w:tc>
        <w:tc>
          <w:tcPr>
            <w:tcW w:w="480" w:type="pct"/>
            <w:vAlign w:val="center"/>
          </w:tcPr>
          <w:p w14:paraId="6FDA5881" w14:textId="0B5C5781" w:rsidR="00176F3C" w:rsidRPr="00AE2ADB" w:rsidRDefault="00176F3C" w:rsidP="00176F3C">
            <w:pPr>
              <w:rPr>
                <w:highlight w:val="yellow"/>
              </w:rPr>
            </w:pPr>
            <w:r>
              <w:rPr>
                <w:rFonts w:cs="Calibri"/>
                <w:color w:val="000000"/>
              </w:rPr>
              <w:t>17-Mar</w:t>
            </w:r>
          </w:p>
        </w:tc>
        <w:tc>
          <w:tcPr>
            <w:tcW w:w="675" w:type="pct"/>
            <w:vAlign w:val="center"/>
          </w:tcPr>
          <w:p w14:paraId="26824892" w14:textId="5F9453FC" w:rsidR="00176F3C" w:rsidRPr="00AE2ADB" w:rsidRDefault="00176F3C" w:rsidP="00176F3C">
            <w:r w:rsidRPr="00176F3C">
              <w:t>Hamberger</w:t>
            </w:r>
          </w:p>
        </w:tc>
        <w:tc>
          <w:tcPr>
            <w:tcW w:w="3367" w:type="pct"/>
            <w:vAlign w:val="center"/>
          </w:tcPr>
          <w:p w14:paraId="6F26DEAE" w14:textId="139EC814" w:rsidR="00176F3C" w:rsidRPr="00AE2ADB" w:rsidRDefault="00176F3C" w:rsidP="00176F3C">
            <w:r>
              <w:rPr>
                <w:rFonts w:cs="Calibri"/>
                <w:color w:val="000000"/>
              </w:rPr>
              <w:t>Brewing Bad: Identifying the missing enzymes of morphine biosynthesis and regulatory considerations. Case study for alkaloid drug production.</w:t>
            </w:r>
          </w:p>
        </w:tc>
      </w:tr>
      <w:tr w:rsidR="00176F3C" w:rsidRPr="00AE2ADB" w14:paraId="06271DFC" w14:textId="77777777" w:rsidTr="00176F3C">
        <w:tc>
          <w:tcPr>
            <w:tcW w:w="478" w:type="pct"/>
            <w:vAlign w:val="center"/>
          </w:tcPr>
          <w:p w14:paraId="0A50195C" w14:textId="43314093" w:rsidR="00176F3C" w:rsidRPr="00AE2ADB" w:rsidRDefault="00176F3C" w:rsidP="00176F3C">
            <w:pPr>
              <w:tabs>
                <w:tab w:val="left" w:pos="669"/>
              </w:tabs>
            </w:pPr>
            <w:r>
              <w:t>Week 11</w:t>
            </w:r>
          </w:p>
        </w:tc>
        <w:tc>
          <w:tcPr>
            <w:tcW w:w="480" w:type="pct"/>
            <w:vAlign w:val="center"/>
          </w:tcPr>
          <w:p w14:paraId="3DE985E9" w14:textId="7095B2FF" w:rsidR="00176F3C" w:rsidRPr="00AE2ADB" w:rsidRDefault="00176F3C" w:rsidP="00176F3C">
            <w:pPr>
              <w:rPr>
                <w:highlight w:val="yellow"/>
              </w:rPr>
            </w:pPr>
            <w:r>
              <w:rPr>
                <w:rFonts w:cs="Calibri"/>
                <w:color w:val="000000"/>
              </w:rPr>
              <w:t>22-Mar</w:t>
            </w:r>
          </w:p>
        </w:tc>
        <w:tc>
          <w:tcPr>
            <w:tcW w:w="675" w:type="pct"/>
            <w:vAlign w:val="center"/>
          </w:tcPr>
          <w:p w14:paraId="42C30AEB" w14:textId="0C0E97E2" w:rsidR="00176F3C" w:rsidRPr="00AE2ADB" w:rsidRDefault="00176F3C" w:rsidP="00176F3C">
            <w:r w:rsidRPr="00176F3C">
              <w:t>Hamberger</w:t>
            </w:r>
          </w:p>
        </w:tc>
        <w:tc>
          <w:tcPr>
            <w:tcW w:w="3367" w:type="pct"/>
            <w:vAlign w:val="center"/>
          </w:tcPr>
          <w:p w14:paraId="4F86B9F4" w14:textId="4D6E5126" w:rsidR="00176F3C" w:rsidRPr="00AE2ADB" w:rsidRDefault="00176F3C" w:rsidP="00176F3C">
            <w:r>
              <w:rPr>
                <w:rFonts w:cs="Calibri"/>
                <w:color w:val="000000"/>
              </w:rPr>
              <w:t xml:space="preserve">Biodiversity and </w:t>
            </w:r>
            <w:proofErr w:type="spellStart"/>
            <w:r>
              <w:rPr>
                <w:rFonts w:cs="Calibri"/>
                <w:color w:val="000000"/>
              </w:rPr>
              <w:t>Biopirates</w:t>
            </w:r>
            <w:proofErr w:type="spellEnd"/>
          </w:p>
        </w:tc>
      </w:tr>
      <w:tr w:rsidR="00176F3C" w:rsidRPr="00AE2ADB" w14:paraId="675D6675" w14:textId="77777777" w:rsidTr="00176F3C">
        <w:tc>
          <w:tcPr>
            <w:tcW w:w="478" w:type="pct"/>
            <w:vAlign w:val="center"/>
          </w:tcPr>
          <w:p w14:paraId="48CA1000" w14:textId="77777777" w:rsidR="00176F3C" w:rsidRPr="00AE2ADB" w:rsidRDefault="00176F3C" w:rsidP="00176F3C"/>
        </w:tc>
        <w:tc>
          <w:tcPr>
            <w:tcW w:w="480" w:type="pct"/>
            <w:vAlign w:val="center"/>
          </w:tcPr>
          <w:p w14:paraId="0AD4A3B3" w14:textId="3A00D740" w:rsidR="00176F3C" w:rsidRPr="00AE2ADB" w:rsidRDefault="00176F3C" w:rsidP="00176F3C">
            <w:pPr>
              <w:rPr>
                <w:highlight w:val="yellow"/>
              </w:rPr>
            </w:pPr>
            <w:r>
              <w:rPr>
                <w:rFonts w:cs="Calibri"/>
                <w:color w:val="000000"/>
              </w:rPr>
              <w:t>24-Mar</w:t>
            </w:r>
          </w:p>
        </w:tc>
        <w:tc>
          <w:tcPr>
            <w:tcW w:w="675" w:type="pct"/>
            <w:vAlign w:val="center"/>
          </w:tcPr>
          <w:p w14:paraId="1A98B962" w14:textId="378EA195" w:rsidR="00176F3C" w:rsidRPr="00AE2ADB" w:rsidRDefault="00176F3C" w:rsidP="00176F3C">
            <w:r w:rsidRPr="00176F3C">
              <w:t>Hamberger</w:t>
            </w:r>
          </w:p>
        </w:tc>
        <w:tc>
          <w:tcPr>
            <w:tcW w:w="3367" w:type="pct"/>
            <w:vAlign w:val="center"/>
          </w:tcPr>
          <w:p w14:paraId="700CB6A5" w14:textId="1C2C0D40" w:rsidR="00176F3C" w:rsidRPr="00AE2ADB" w:rsidRDefault="00176F3C" w:rsidP="00176F3C">
            <w:r>
              <w:rPr>
                <w:rFonts w:cs="Calibri"/>
                <w:color w:val="000000"/>
              </w:rPr>
              <w:t>Is this food good? Golden rice, papaya, artic apple, mushrooms</w:t>
            </w:r>
          </w:p>
        </w:tc>
      </w:tr>
      <w:tr w:rsidR="00176F3C" w:rsidRPr="00AE2ADB" w14:paraId="2D933C6B" w14:textId="77777777" w:rsidTr="00176F3C">
        <w:tc>
          <w:tcPr>
            <w:tcW w:w="478" w:type="pct"/>
            <w:vAlign w:val="center"/>
          </w:tcPr>
          <w:p w14:paraId="122960D7" w14:textId="6CA15418" w:rsidR="00176F3C" w:rsidRPr="00AE2ADB" w:rsidRDefault="00176F3C" w:rsidP="00176F3C">
            <w:r>
              <w:t>Week 12</w:t>
            </w:r>
          </w:p>
        </w:tc>
        <w:tc>
          <w:tcPr>
            <w:tcW w:w="480" w:type="pct"/>
            <w:vAlign w:val="center"/>
          </w:tcPr>
          <w:p w14:paraId="5874D805" w14:textId="4D4E7A68" w:rsidR="00176F3C" w:rsidRPr="00AE2ADB" w:rsidRDefault="00176F3C" w:rsidP="00176F3C">
            <w:pPr>
              <w:rPr>
                <w:highlight w:val="yellow"/>
              </w:rPr>
            </w:pPr>
            <w:r>
              <w:rPr>
                <w:rFonts w:cs="Calibri"/>
                <w:color w:val="000000"/>
              </w:rPr>
              <w:t>29-Mar</w:t>
            </w:r>
          </w:p>
        </w:tc>
        <w:tc>
          <w:tcPr>
            <w:tcW w:w="675" w:type="pct"/>
            <w:vAlign w:val="center"/>
          </w:tcPr>
          <w:p w14:paraId="15900F56" w14:textId="36DA87CC" w:rsidR="00176F3C" w:rsidRPr="00AE2ADB" w:rsidRDefault="00176F3C" w:rsidP="00176F3C">
            <w:r w:rsidRPr="00176F3C">
              <w:t>Hamberger</w:t>
            </w:r>
          </w:p>
        </w:tc>
        <w:tc>
          <w:tcPr>
            <w:tcW w:w="3367" w:type="pct"/>
            <w:vAlign w:val="center"/>
          </w:tcPr>
          <w:p w14:paraId="52A90FB6" w14:textId="6105200C" w:rsidR="00176F3C" w:rsidRPr="00AE2ADB" w:rsidRDefault="00176F3C" w:rsidP="00176F3C">
            <w:r>
              <w:rPr>
                <w:rFonts w:cs="Calibri"/>
                <w:color w:val="000000"/>
              </w:rPr>
              <w:t>Clustering: Genomic organization of pathways; Regulation: Dhurrin Metabolon.</w:t>
            </w:r>
          </w:p>
        </w:tc>
      </w:tr>
      <w:tr w:rsidR="00176F3C" w:rsidRPr="00AE2ADB" w14:paraId="5FDC0C85" w14:textId="77777777" w:rsidTr="00176F3C">
        <w:tc>
          <w:tcPr>
            <w:tcW w:w="478" w:type="pct"/>
            <w:vAlign w:val="center"/>
          </w:tcPr>
          <w:p w14:paraId="1BAC713E" w14:textId="77777777" w:rsidR="00176F3C" w:rsidRPr="00AE2ADB" w:rsidRDefault="00176F3C" w:rsidP="00176F3C"/>
        </w:tc>
        <w:tc>
          <w:tcPr>
            <w:tcW w:w="480" w:type="pct"/>
            <w:vAlign w:val="center"/>
          </w:tcPr>
          <w:p w14:paraId="418110FE" w14:textId="56BABE8C" w:rsidR="00176F3C" w:rsidRPr="00AE2ADB" w:rsidRDefault="00176F3C" w:rsidP="00176F3C">
            <w:pPr>
              <w:rPr>
                <w:highlight w:val="yellow"/>
              </w:rPr>
            </w:pPr>
            <w:r>
              <w:rPr>
                <w:rFonts w:cs="Calibri"/>
                <w:color w:val="000000"/>
              </w:rPr>
              <w:t>31-Mar</w:t>
            </w:r>
          </w:p>
        </w:tc>
        <w:tc>
          <w:tcPr>
            <w:tcW w:w="675" w:type="pct"/>
            <w:vAlign w:val="center"/>
          </w:tcPr>
          <w:p w14:paraId="0F75C654" w14:textId="09E7AA23" w:rsidR="00176F3C" w:rsidRPr="00AE2ADB" w:rsidRDefault="00176F3C" w:rsidP="00176F3C">
            <w:r w:rsidRPr="00176F3C">
              <w:t>Hamberger</w:t>
            </w:r>
          </w:p>
        </w:tc>
        <w:tc>
          <w:tcPr>
            <w:tcW w:w="3367" w:type="pct"/>
            <w:vAlign w:val="center"/>
          </w:tcPr>
          <w:p w14:paraId="34464721" w14:textId="1CAB575C" w:rsidR="00176F3C" w:rsidRPr="00AE2ADB" w:rsidRDefault="00176F3C" w:rsidP="00176F3C">
            <w:r>
              <w:rPr>
                <w:rFonts w:cs="Calibri"/>
                <w:color w:val="000000"/>
              </w:rPr>
              <w:t>Lockdown: biological containment from Synthetic Biological Perspective.</w:t>
            </w:r>
          </w:p>
        </w:tc>
      </w:tr>
      <w:tr w:rsidR="00176F3C" w:rsidRPr="00AE2ADB" w14:paraId="6FC30D01" w14:textId="77777777" w:rsidTr="00176F3C">
        <w:tc>
          <w:tcPr>
            <w:tcW w:w="478" w:type="pct"/>
            <w:vAlign w:val="center"/>
          </w:tcPr>
          <w:p w14:paraId="29EC78D9" w14:textId="6439C892" w:rsidR="00176F3C" w:rsidRPr="00AE2ADB" w:rsidRDefault="00176F3C" w:rsidP="00176F3C">
            <w:r>
              <w:t>Week 13</w:t>
            </w:r>
          </w:p>
        </w:tc>
        <w:tc>
          <w:tcPr>
            <w:tcW w:w="480" w:type="pct"/>
            <w:vAlign w:val="center"/>
          </w:tcPr>
          <w:p w14:paraId="6FE4EBCE" w14:textId="552CE7BC" w:rsidR="00176F3C" w:rsidRPr="00AE2ADB" w:rsidRDefault="00176F3C" w:rsidP="00176F3C">
            <w:pPr>
              <w:rPr>
                <w:highlight w:val="yellow"/>
              </w:rPr>
            </w:pPr>
            <w:r>
              <w:rPr>
                <w:rFonts w:cs="Calibri"/>
                <w:color w:val="000000"/>
              </w:rPr>
              <w:t>5-Apr</w:t>
            </w:r>
          </w:p>
        </w:tc>
        <w:tc>
          <w:tcPr>
            <w:tcW w:w="675" w:type="pct"/>
            <w:vAlign w:val="center"/>
          </w:tcPr>
          <w:p w14:paraId="3C3728E9" w14:textId="620D76A5" w:rsidR="00176F3C" w:rsidRPr="00AE2ADB" w:rsidRDefault="00176F3C" w:rsidP="00176F3C">
            <w:r w:rsidRPr="00176F3C">
              <w:t>Hamberger</w:t>
            </w:r>
          </w:p>
        </w:tc>
        <w:tc>
          <w:tcPr>
            <w:tcW w:w="3367" w:type="pct"/>
            <w:vAlign w:val="center"/>
          </w:tcPr>
          <w:p w14:paraId="2B293BDA" w14:textId="45F11C79" w:rsidR="00176F3C" w:rsidRPr="00AE2ADB" w:rsidRDefault="00176F3C" w:rsidP="00176F3C">
            <w:r>
              <w:rPr>
                <w:rFonts w:cs="Calibri"/>
                <w:color w:val="000000"/>
              </w:rPr>
              <w:t xml:space="preserve">Tools for Specialized Metabolism, add promoters and synthetic promoters </w:t>
            </w:r>
            <w:proofErr w:type="gramStart"/>
            <w:r>
              <w:rPr>
                <w:rFonts w:cs="Calibri"/>
                <w:color w:val="000000"/>
              </w:rPr>
              <w:t>e.g.</w:t>
            </w:r>
            <w:proofErr w:type="gramEnd"/>
            <w:r>
              <w:rPr>
                <w:rFonts w:cs="Calibri"/>
                <w:color w:val="000000"/>
              </w:rPr>
              <w:t xml:space="preserve"> Patrick </w:t>
            </w:r>
            <w:proofErr w:type="spellStart"/>
            <w:r>
              <w:rPr>
                <w:rFonts w:cs="Calibri"/>
                <w:color w:val="000000"/>
              </w:rPr>
              <w:t>Shikh</w:t>
            </w:r>
            <w:proofErr w:type="spellEnd"/>
            <w:r>
              <w:rPr>
                <w:rFonts w:cs="Calibri"/>
                <w:color w:val="000000"/>
              </w:rPr>
              <w:t xml:space="preserve"> </w:t>
            </w:r>
          </w:p>
        </w:tc>
      </w:tr>
      <w:tr w:rsidR="00176F3C" w:rsidRPr="00AE2ADB" w14:paraId="46FA6F96" w14:textId="77777777" w:rsidTr="00176F3C">
        <w:tc>
          <w:tcPr>
            <w:tcW w:w="478" w:type="pct"/>
            <w:vAlign w:val="center"/>
          </w:tcPr>
          <w:p w14:paraId="7B897EF8" w14:textId="77777777" w:rsidR="00176F3C" w:rsidRPr="00AE2ADB" w:rsidRDefault="00176F3C" w:rsidP="00176F3C"/>
        </w:tc>
        <w:tc>
          <w:tcPr>
            <w:tcW w:w="480" w:type="pct"/>
            <w:vAlign w:val="center"/>
          </w:tcPr>
          <w:p w14:paraId="64D8E953" w14:textId="36C30033" w:rsidR="00176F3C" w:rsidRPr="00AE2ADB" w:rsidRDefault="00176F3C" w:rsidP="00176F3C">
            <w:pPr>
              <w:rPr>
                <w:highlight w:val="yellow"/>
              </w:rPr>
            </w:pPr>
            <w:r>
              <w:rPr>
                <w:rFonts w:cs="Calibri"/>
                <w:color w:val="000000"/>
              </w:rPr>
              <w:t>7-Apr</w:t>
            </w:r>
          </w:p>
        </w:tc>
        <w:tc>
          <w:tcPr>
            <w:tcW w:w="675" w:type="pct"/>
            <w:vAlign w:val="center"/>
          </w:tcPr>
          <w:p w14:paraId="707C1175" w14:textId="6FA0B95B" w:rsidR="00176F3C" w:rsidRPr="00AE2ADB" w:rsidRDefault="00176F3C" w:rsidP="00176F3C">
            <w:r w:rsidRPr="00176F3C">
              <w:t>Hamberger</w:t>
            </w:r>
          </w:p>
        </w:tc>
        <w:tc>
          <w:tcPr>
            <w:tcW w:w="3367" w:type="pct"/>
            <w:vAlign w:val="center"/>
          </w:tcPr>
          <w:p w14:paraId="62B69C74" w14:textId="77774863" w:rsidR="00176F3C" w:rsidRPr="00AE2ADB" w:rsidRDefault="00176F3C" w:rsidP="00176F3C">
            <w:r>
              <w:rPr>
                <w:rFonts w:cs="Calibri"/>
                <w:color w:val="000000"/>
              </w:rPr>
              <w:t xml:space="preserve">MSU Technologies/MTRAC: Guest speaker </w:t>
            </w:r>
            <w:r w:rsidRPr="00176F3C">
              <w:rPr>
                <w:rFonts w:cs="Calibri"/>
                <w:color w:val="000000"/>
                <w:u w:val="single"/>
              </w:rPr>
              <w:t xml:space="preserve">Tom </w:t>
            </w:r>
            <w:proofErr w:type="spellStart"/>
            <w:r w:rsidRPr="00176F3C">
              <w:rPr>
                <w:rFonts w:cs="Calibri"/>
                <w:color w:val="000000"/>
                <w:u w:val="single"/>
              </w:rPr>
              <w:t>Herlache</w:t>
            </w:r>
            <w:proofErr w:type="spellEnd"/>
          </w:p>
        </w:tc>
      </w:tr>
      <w:tr w:rsidR="00176F3C" w:rsidRPr="00AE2ADB" w14:paraId="4B3FAB85" w14:textId="77777777" w:rsidTr="00176F3C">
        <w:tc>
          <w:tcPr>
            <w:tcW w:w="478" w:type="pct"/>
            <w:vAlign w:val="center"/>
          </w:tcPr>
          <w:p w14:paraId="0A457375" w14:textId="0F5FAFCB" w:rsidR="00176F3C" w:rsidRPr="00AE2ADB" w:rsidRDefault="00176F3C" w:rsidP="00176F3C">
            <w:r>
              <w:t>Week 14</w:t>
            </w:r>
          </w:p>
        </w:tc>
        <w:tc>
          <w:tcPr>
            <w:tcW w:w="480" w:type="pct"/>
            <w:vAlign w:val="center"/>
          </w:tcPr>
          <w:p w14:paraId="256AFEDC" w14:textId="71EB6364" w:rsidR="00176F3C" w:rsidRPr="00AE2ADB" w:rsidRDefault="00176F3C" w:rsidP="00176F3C">
            <w:pPr>
              <w:rPr>
                <w:highlight w:val="yellow"/>
              </w:rPr>
            </w:pPr>
            <w:r>
              <w:rPr>
                <w:rFonts w:cs="Calibri"/>
                <w:color w:val="000000"/>
              </w:rPr>
              <w:t>12-Apr</w:t>
            </w:r>
          </w:p>
        </w:tc>
        <w:tc>
          <w:tcPr>
            <w:tcW w:w="675" w:type="pct"/>
            <w:vAlign w:val="center"/>
          </w:tcPr>
          <w:p w14:paraId="14C00FF9" w14:textId="1A987B9C" w:rsidR="00176F3C" w:rsidRPr="00AE2ADB" w:rsidRDefault="00176F3C" w:rsidP="00176F3C">
            <w:r w:rsidRPr="00176F3C">
              <w:t>Hamberger</w:t>
            </w:r>
          </w:p>
        </w:tc>
        <w:tc>
          <w:tcPr>
            <w:tcW w:w="3367" w:type="pct"/>
            <w:vAlign w:val="center"/>
          </w:tcPr>
          <w:p w14:paraId="273172F7" w14:textId="2CC37BA0" w:rsidR="00176F3C" w:rsidRPr="00AE2ADB" w:rsidRDefault="00176F3C" w:rsidP="00176F3C">
            <w:r>
              <w:rPr>
                <w:rFonts w:cs="Calibri"/>
                <w:color w:val="000000"/>
              </w:rPr>
              <w:t xml:space="preserve">Guest Speaker: Bobbi </w:t>
            </w:r>
            <w:proofErr w:type="spellStart"/>
            <w:r>
              <w:rPr>
                <w:rFonts w:cs="Calibri"/>
                <w:color w:val="000000"/>
              </w:rPr>
              <w:t>Bringi</w:t>
            </w:r>
            <w:proofErr w:type="spellEnd"/>
            <w:r>
              <w:rPr>
                <w:rFonts w:cs="Calibri"/>
                <w:color w:val="000000"/>
              </w:rPr>
              <w:t>, TB</w:t>
            </w:r>
            <w:r w:rsidR="00F0103B">
              <w:rPr>
                <w:rFonts w:cs="Calibri"/>
                <w:color w:val="000000"/>
              </w:rPr>
              <w:t>C</w:t>
            </w:r>
          </w:p>
        </w:tc>
      </w:tr>
      <w:tr w:rsidR="00176F3C" w:rsidRPr="00AE2ADB" w14:paraId="5F29B220" w14:textId="77777777" w:rsidTr="00176F3C">
        <w:tc>
          <w:tcPr>
            <w:tcW w:w="478" w:type="pct"/>
            <w:vAlign w:val="center"/>
          </w:tcPr>
          <w:p w14:paraId="646E2A68" w14:textId="77777777" w:rsidR="00176F3C" w:rsidRPr="00AE2ADB" w:rsidRDefault="00176F3C" w:rsidP="00176F3C"/>
        </w:tc>
        <w:tc>
          <w:tcPr>
            <w:tcW w:w="480" w:type="pct"/>
            <w:vAlign w:val="center"/>
          </w:tcPr>
          <w:p w14:paraId="715DB79D" w14:textId="6E50DC60" w:rsidR="00176F3C" w:rsidRPr="00AE2ADB" w:rsidRDefault="00176F3C" w:rsidP="00176F3C">
            <w:pPr>
              <w:rPr>
                <w:highlight w:val="yellow"/>
              </w:rPr>
            </w:pPr>
            <w:r>
              <w:rPr>
                <w:rFonts w:cs="Calibri"/>
                <w:color w:val="000000"/>
              </w:rPr>
              <w:t>14-Apr</w:t>
            </w:r>
          </w:p>
        </w:tc>
        <w:tc>
          <w:tcPr>
            <w:tcW w:w="675" w:type="pct"/>
            <w:vAlign w:val="center"/>
          </w:tcPr>
          <w:p w14:paraId="3359E817" w14:textId="3620E91D" w:rsidR="00176F3C" w:rsidRPr="00AE2ADB" w:rsidRDefault="00176F3C" w:rsidP="00176F3C">
            <w:r w:rsidRPr="00176F3C">
              <w:t>Hamberger</w:t>
            </w:r>
          </w:p>
        </w:tc>
        <w:tc>
          <w:tcPr>
            <w:tcW w:w="3367" w:type="pct"/>
            <w:vAlign w:val="center"/>
          </w:tcPr>
          <w:p w14:paraId="1B297D1F" w14:textId="1111BEEF" w:rsidR="00176F3C" w:rsidRPr="00AE2ADB" w:rsidRDefault="00176F3C" w:rsidP="00176F3C">
            <w:r>
              <w:rPr>
                <w:rFonts w:cs="Calibri"/>
                <w:color w:val="000000"/>
              </w:rPr>
              <w:t>Selectable module, 24-hour take-home assignment II</w:t>
            </w:r>
          </w:p>
        </w:tc>
      </w:tr>
      <w:tr w:rsidR="00176F3C" w:rsidRPr="00AE2ADB" w14:paraId="2900CAB0" w14:textId="77777777" w:rsidTr="00176F3C">
        <w:tc>
          <w:tcPr>
            <w:tcW w:w="478" w:type="pct"/>
            <w:vAlign w:val="center"/>
          </w:tcPr>
          <w:p w14:paraId="0A2F6D7B" w14:textId="6E60A6E4" w:rsidR="00176F3C" w:rsidRPr="00AE2ADB" w:rsidRDefault="00176F3C" w:rsidP="00176F3C">
            <w:r>
              <w:t>Week 15</w:t>
            </w:r>
          </w:p>
        </w:tc>
        <w:tc>
          <w:tcPr>
            <w:tcW w:w="480" w:type="pct"/>
            <w:vAlign w:val="center"/>
          </w:tcPr>
          <w:p w14:paraId="5887B0F8" w14:textId="2F234231" w:rsidR="00176F3C" w:rsidRPr="00AE2ADB" w:rsidRDefault="00176F3C" w:rsidP="00176F3C">
            <w:pPr>
              <w:rPr>
                <w:highlight w:val="yellow"/>
              </w:rPr>
            </w:pPr>
            <w:r>
              <w:rPr>
                <w:rFonts w:cs="Calibri"/>
                <w:color w:val="000000"/>
              </w:rPr>
              <w:t>19-Apr</w:t>
            </w:r>
          </w:p>
        </w:tc>
        <w:tc>
          <w:tcPr>
            <w:tcW w:w="675" w:type="pct"/>
            <w:vAlign w:val="center"/>
          </w:tcPr>
          <w:p w14:paraId="689CF727" w14:textId="6A9D953E" w:rsidR="00176F3C" w:rsidRPr="00AE2ADB" w:rsidRDefault="00176F3C" w:rsidP="00176F3C">
            <w:r w:rsidRPr="00176F3C">
              <w:t>Hamberger</w:t>
            </w:r>
          </w:p>
        </w:tc>
        <w:tc>
          <w:tcPr>
            <w:tcW w:w="3367" w:type="pct"/>
            <w:vAlign w:val="center"/>
          </w:tcPr>
          <w:p w14:paraId="68C283EF" w14:textId="792A1393" w:rsidR="00176F3C" w:rsidRPr="00AE2ADB" w:rsidRDefault="00176F3C" w:rsidP="00176F3C">
            <w:r>
              <w:rPr>
                <w:rFonts w:cs="Calibri"/>
                <w:color w:val="000000"/>
              </w:rPr>
              <w:t>Selectable module</w:t>
            </w:r>
          </w:p>
        </w:tc>
      </w:tr>
      <w:tr w:rsidR="00176F3C" w:rsidRPr="00AE2ADB" w14:paraId="580420F7" w14:textId="77777777" w:rsidTr="00176F3C">
        <w:tc>
          <w:tcPr>
            <w:tcW w:w="478" w:type="pct"/>
            <w:vAlign w:val="center"/>
          </w:tcPr>
          <w:p w14:paraId="36F0BACC" w14:textId="77777777" w:rsidR="00176F3C" w:rsidRPr="00AE2ADB" w:rsidRDefault="00176F3C" w:rsidP="00176F3C"/>
        </w:tc>
        <w:tc>
          <w:tcPr>
            <w:tcW w:w="480" w:type="pct"/>
            <w:vAlign w:val="center"/>
          </w:tcPr>
          <w:p w14:paraId="4C3AE453" w14:textId="76AF1A41" w:rsidR="00176F3C" w:rsidRPr="00AE2ADB" w:rsidRDefault="00176F3C" w:rsidP="00176F3C">
            <w:pPr>
              <w:rPr>
                <w:highlight w:val="yellow"/>
              </w:rPr>
            </w:pPr>
            <w:r>
              <w:rPr>
                <w:rFonts w:cs="Calibri"/>
                <w:color w:val="000000"/>
              </w:rPr>
              <w:t>21-Apr</w:t>
            </w:r>
          </w:p>
        </w:tc>
        <w:tc>
          <w:tcPr>
            <w:tcW w:w="675" w:type="pct"/>
            <w:vAlign w:val="center"/>
          </w:tcPr>
          <w:p w14:paraId="0A56112F" w14:textId="0AEB64DC" w:rsidR="00176F3C" w:rsidRPr="00AE2ADB" w:rsidRDefault="00176F3C" w:rsidP="00176F3C">
            <w:r w:rsidRPr="00176F3C">
              <w:t>Hamberger</w:t>
            </w:r>
          </w:p>
        </w:tc>
        <w:tc>
          <w:tcPr>
            <w:tcW w:w="3367" w:type="pct"/>
            <w:vAlign w:val="center"/>
          </w:tcPr>
          <w:p w14:paraId="22DDE110" w14:textId="5E3DD700" w:rsidR="00176F3C" w:rsidRPr="00AE2ADB" w:rsidRDefault="00176F3C" w:rsidP="00176F3C">
            <w:r>
              <w:rPr>
                <w:rFonts w:cs="Calibri"/>
                <w:color w:val="000000"/>
              </w:rPr>
              <w:t>Take-home assignment II, discussions</w:t>
            </w:r>
          </w:p>
        </w:tc>
      </w:tr>
      <w:tr w:rsidR="00176F3C" w:rsidRPr="00AE2ADB" w14:paraId="13BB0576" w14:textId="77777777" w:rsidTr="00176F3C">
        <w:tc>
          <w:tcPr>
            <w:tcW w:w="478" w:type="pct"/>
            <w:vAlign w:val="center"/>
          </w:tcPr>
          <w:p w14:paraId="493E9081" w14:textId="4639E5AA" w:rsidR="00176F3C" w:rsidRPr="00AE2ADB" w:rsidRDefault="00176F3C" w:rsidP="00176F3C">
            <w:r>
              <w:t>Week 16</w:t>
            </w:r>
          </w:p>
        </w:tc>
        <w:tc>
          <w:tcPr>
            <w:tcW w:w="480" w:type="pct"/>
            <w:vAlign w:val="center"/>
          </w:tcPr>
          <w:p w14:paraId="003A7C75" w14:textId="368F2241" w:rsidR="00176F3C" w:rsidRPr="00AE2ADB" w:rsidRDefault="00176F3C" w:rsidP="00176F3C">
            <w:pPr>
              <w:rPr>
                <w:highlight w:val="yellow"/>
              </w:rPr>
            </w:pPr>
            <w:r>
              <w:rPr>
                <w:rFonts w:cs="Calibri"/>
                <w:color w:val="000000"/>
              </w:rPr>
              <w:t>3-May</w:t>
            </w:r>
          </w:p>
        </w:tc>
        <w:tc>
          <w:tcPr>
            <w:tcW w:w="675" w:type="pct"/>
            <w:vAlign w:val="center"/>
          </w:tcPr>
          <w:p w14:paraId="5EC554F1" w14:textId="03402576" w:rsidR="00176F3C" w:rsidRPr="00AE2ADB" w:rsidRDefault="00176F3C" w:rsidP="00176F3C">
            <w:r w:rsidRPr="00176F3C">
              <w:t>Hamberger</w:t>
            </w:r>
          </w:p>
        </w:tc>
        <w:tc>
          <w:tcPr>
            <w:tcW w:w="3367" w:type="pct"/>
            <w:vAlign w:val="center"/>
          </w:tcPr>
          <w:p w14:paraId="5358837C" w14:textId="056E0AB9" w:rsidR="00176F3C" w:rsidRPr="00AE2ADB" w:rsidRDefault="00176F3C" w:rsidP="00176F3C">
            <w:r>
              <w:rPr>
                <w:rFonts w:cs="Calibri"/>
                <w:color w:val="000000"/>
              </w:rPr>
              <w:t xml:space="preserve">Make your pitch! And discussions, feedback for the brochure (where applicable, also from the MSU tech trans office). </w:t>
            </w:r>
          </w:p>
        </w:tc>
      </w:tr>
      <w:tr w:rsidR="00176F3C" w:rsidRPr="00AE2ADB" w14:paraId="3BB6A436" w14:textId="77777777" w:rsidTr="00176F3C">
        <w:tc>
          <w:tcPr>
            <w:tcW w:w="478" w:type="pct"/>
            <w:vAlign w:val="center"/>
          </w:tcPr>
          <w:p w14:paraId="5C6FFA7F" w14:textId="77777777" w:rsidR="00176F3C" w:rsidRDefault="00176F3C" w:rsidP="00176F3C"/>
        </w:tc>
        <w:tc>
          <w:tcPr>
            <w:tcW w:w="480" w:type="pct"/>
            <w:vAlign w:val="center"/>
          </w:tcPr>
          <w:p w14:paraId="4EE9C31C" w14:textId="13BC044B" w:rsidR="00176F3C" w:rsidRDefault="00176F3C" w:rsidP="00176F3C">
            <w:pPr>
              <w:rPr>
                <w:rFonts w:cs="Calibri"/>
                <w:color w:val="000000"/>
              </w:rPr>
            </w:pPr>
            <w:r>
              <w:rPr>
                <w:rFonts w:cs="Calibri"/>
                <w:color w:val="000000"/>
              </w:rPr>
              <w:t>5-May</w:t>
            </w:r>
          </w:p>
        </w:tc>
        <w:tc>
          <w:tcPr>
            <w:tcW w:w="675" w:type="pct"/>
            <w:vAlign w:val="center"/>
          </w:tcPr>
          <w:p w14:paraId="78EEF55D" w14:textId="2F4B086F" w:rsidR="00176F3C" w:rsidRPr="00AE2ADB" w:rsidRDefault="00176F3C" w:rsidP="00176F3C">
            <w:r w:rsidRPr="00176F3C">
              <w:t>Hamberger</w:t>
            </w:r>
          </w:p>
        </w:tc>
        <w:tc>
          <w:tcPr>
            <w:tcW w:w="3367" w:type="pct"/>
            <w:vAlign w:val="center"/>
          </w:tcPr>
          <w:p w14:paraId="0247FC15" w14:textId="699E0803" w:rsidR="00176F3C" w:rsidRPr="00AE2ADB" w:rsidRDefault="00176F3C" w:rsidP="00176F3C">
            <w:r>
              <w:rPr>
                <w:rFonts w:cs="Calibri"/>
                <w:color w:val="000000"/>
              </w:rPr>
              <w:t xml:space="preserve">Make your pitch! And discussions, feedback for the brochure (where applicable, also from the MSU tech trans office). </w:t>
            </w:r>
          </w:p>
        </w:tc>
      </w:tr>
    </w:tbl>
    <w:p w14:paraId="2D783F26" w14:textId="77777777" w:rsidR="00176F3C" w:rsidRPr="002D5CCA" w:rsidRDefault="00176F3C" w:rsidP="00176F3C"/>
    <w:tbl>
      <w:tblPr>
        <w:tblW w:w="9360" w:type="dxa"/>
        <w:tblLook w:val="04A0" w:firstRow="1" w:lastRow="0" w:firstColumn="1" w:lastColumn="0" w:noHBand="0" w:noVBand="1"/>
      </w:tblPr>
      <w:tblGrid>
        <w:gridCol w:w="9360"/>
      </w:tblGrid>
      <w:tr w:rsidR="00176F3C" w:rsidRPr="00176F3C" w14:paraId="45F93D06" w14:textId="77777777" w:rsidTr="00176F3C">
        <w:trPr>
          <w:trHeight w:val="320"/>
        </w:trPr>
        <w:tc>
          <w:tcPr>
            <w:tcW w:w="9360" w:type="dxa"/>
            <w:tcBorders>
              <w:top w:val="nil"/>
              <w:left w:val="nil"/>
              <w:bottom w:val="nil"/>
              <w:right w:val="nil"/>
            </w:tcBorders>
            <w:shd w:val="clear" w:color="auto" w:fill="auto"/>
            <w:noWrap/>
            <w:vAlign w:val="bottom"/>
            <w:hideMark/>
          </w:tcPr>
          <w:p w14:paraId="7CA0F58E" w14:textId="313435D5" w:rsidR="00176F3C" w:rsidRPr="00176F3C" w:rsidRDefault="00176F3C" w:rsidP="00176F3C">
            <w:pPr>
              <w:rPr>
                <w:b/>
                <w:bCs/>
                <w:i/>
                <w:color w:val="000000" w:themeColor="text1"/>
              </w:rPr>
            </w:pPr>
            <w:r w:rsidRPr="00176F3C">
              <w:rPr>
                <w:b/>
                <w:bCs/>
                <w:i/>
                <w:color w:val="000000" w:themeColor="text1"/>
              </w:rPr>
              <w:t xml:space="preserve">Examples of </w:t>
            </w:r>
            <w:r>
              <w:rPr>
                <w:b/>
                <w:bCs/>
                <w:i/>
                <w:color w:val="000000" w:themeColor="text1"/>
              </w:rPr>
              <w:t>selectable</w:t>
            </w:r>
            <w:r w:rsidRPr="00176F3C">
              <w:rPr>
                <w:b/>
                <w:bCs/>
                <w:i/>
                <w:color w:val="000000" w:themeColor="text1"/>
              </w:rPr>
              <w:t xml:space="preserve"> modules:</w:t>
            </w:r>
          </w:p>
        </w:tc>
      </w:tr>
      <w:tr w:rsidR="00176F3C" w:rsidRPr="00176F3C" w14:paraId="70D8A461" w14:textId="77777777" w:rsidTr="00176F3C">
        <w:trPr>
          <w:trHeight w:val="320"/>
        </w:trPr>
        <w:tc>
          <w:tcPr>
            <w:tcW w:w="9360" w:type="dxa"/>
            <w:tcBorders>
              <w:top w:val="nil"/>
              <w:left w:val="nil"/>
              <w:bottom w:val="nil"/>
              <w:right w:val="nil"/>
            </w:tcBorders>
            <w:shd w:val="clear" w:color="auto" w:fill="auto"/>
            <w:noWrap/>
            <w:vAlign w:val="bottom"/>
            <w:hideMark/>
          </w:tcPr>
          <w:p w14:paraId="05A6F383" w14:textId="77777777" w:rsidR="00176F3C" w:rsidRPr="00176F3C" w:rsidRDefault="00176F3C" w:rsidP="00176F3C">
            <w:pPr>
              <w:rPr>
                <w:i/>
                <w:color w:val="000000" w:themeColor="text1"/>
              </w:rPr>
            </w:pPr>
            <w:r w:rsidRPr="00176F3C">
              <w:rPr>
                <w:i/>
                <w:color w:val="000000" w:themeColor="text1"/>
              </w:rPr>
              <w:t>Molecular warfare: Gene drive</w:t>
            </w:r>
          </w:p>
        </w:tc>
      </w:tr>
      <w:tr w:rsidR="00176F3C" w:rsidRPr="00176F3C" w14:paraId="71568D28" w14:textId="77777777" w:rsidTr="00176F3C">
        <w:trPr>
          <w:trHeight w:val="320"/>
        </w:trPr>
        <w:tc>
          <w:tcPr>
            <w:tcW w:w="9360" w:type="dxa"/>
            <w:tcBorders>
              <w:top w:val="nil"/>
              <w:left w:val="nil"/>
              <w:bottom w:val="nil"/>
              <w:right w:val="nil"/>
            </w:tcBorders>
            <w:shd w:val="clear" w:color="auto" w:fill="auto"/>
            <w:noWrap/>
            <w:vAlign w:val="bottom"/>
            <w:hideMark/>
          </w:tcPr>
          <w:p w14:paraId="42271B7E" w14:textId="77777777" w:rsidR="00176F3C" w:rsidRPr="00176F3C" w:rsidRDefault="00176F3C" w:rsidP="00176F3C">
            <w:pPr>
              <w:rPr>
                <w:i/>
                <w:color w:val="000000" w:themeColor="text1"/>
              </w:rPr>
            </w:pPr>
            <w:r w:rsidRPr="00176F3C">
              <w:rPr>
                <w:i/>
                <w:color w:val="000000" w:themeColor="text1"/>
              </w:rPr>
              <w:t>Is this food good? BT toxin -- benefits and risks; GMO vs. organic; emerging insect resistance</w:t>
            </w:r>
          </w:p>
        </w:tc>
      </w:tr>
      <w:tr w:rsidR="00176F3C" w:rsidRPr="00176F3C" w14:paraId="589A5B6D" w14:textId="77777777" w:rsidTr="00176F3C">
        <w:trPr>
          <w:trHeight w:val="320"/>
        </w:trPr>
        <w:tc>
          <w:tcPr>
            <w:tcW w:w="9360" w:type="dxa"/>
            <w:tcBorders>
              <w:top w:val="nil"/>
              <w:left w:val="nil"/>
              <w:bottom w:val="nil"/>
              <w:right w:val="nil"/>
            </w:tcBorders>
            <w:shd w:val="clear" w:color="auto" w:fill="auto"/>
            <w:noWrap/>
            <w:vAlign w:val="bottom"/>
            <w:hideMark/>
          </w:tcPr>
          <w:p w14:paraId="20723650" w14:textId="77777777" w:rsidR="00176F3C" w:rsidRPr="00176F3C" w:rsidRDefault="00176F3C" w:rsidP="00176F3C">
            <w:pPr>
              <w:rPr>
                <w:i/>
                <w:color w:val="000000" w:themeColor="text1"/>
              </w:rPr>
            </w:pPr>
            <w:r w:rsidRPr="00176F3C">
              <w:rPr>
                <w:i/>
                <w:color w:val="000000" w:themeColor="text1"/>
              </w:rPr>
              <w:t>Is this food good? Virus resistant Papaya in Hawai'i</w:t>
            </w:r>
          </w:p>
        </w:tc>
      </w:tr>
      <w:tr w:rsidR="00176F3C" w:rsidRPr="00176F3C" w14:paraId="353D3E6C" w14:textId="77777777" w:rsidTr="00176F3C">
        <w:trPr>
          <w:trHeight w:val="320"/>
        </w:trPr>
        <w:tc>
          <w:tcPr>
            <w:tcW w:w="9360" w:type="dxa"/>
            <w:tcBorders>
              <w:top w:val="nil"/>
              <w:left w:val="nil"/>
              <w:bottom w:val="nil"/>
              <w:right w:val="nil"/>
            </w:tcBorders>
            <w:shd w:val="clear" w:color="auto" w:fill="auto"/>
            <w:noWrap/>
            <w:vAlign w:val="bottom"/>
            <w:hideMark/>
          </w:tcPr>
          <w:p w14:paraId="34B23F90" w14:textId="4A3F1367" w:rsidR="00176F3C" w:rsidRPr="00176F3C" w:rsidRDefault="00176F3C" w:rsidP="00176F3C">
            <w:pPr>
              <w:rPr>
                <w:i/>
                <w:color w:val="000000" w:themeColor="text1"/>
              </w:rPr>
            </w:pPr>
            <w:r w:rsidRPr="00176F3C">
              <w:rPr>
                <w:i/>
                <w:color w:val="000000" w:themeColor="text1"/>
              </w:rPr>
              <w:t>GMO or not? The sweet potato genome with transgenic material, focus Tilling and Crispr.</w:t>
            </w:r>
          </w:p>
        </w:tc>
      </w:tr>
      <w:tr w:rsidR="00176F3C" w:rsidRPr="00176F3C" w14:paraId="0638A6D5" w14:textId="77777777" w:rsidTr="00176F3C">
        <w:trPr>
          <w:trHeight w:val="320"/>
        </w:trPr>
        <w:tc>
          <w:tcPr>
            <w:tcW w:w="9360" w:type="dxa"/>
            <w:tcBorders>
              <w:top w:val="nil"/>
              <w:left w:val="nil"/>
              <w:bottom w:val="nil"/>
              <w:right w:val="nil"/>
            </w:tcBorders>
            <w:shd w:val="clear" w:color="auto" w:fill="auto"/>
            <w:noWrap/>
            <w:vAlign w:val="bottom"/>
            <w:hideMark/>
          </w:tcPr>
          <w:p w14:paraId="0990772D" w14:textId="77777777" w:rsidR="00176F3C" w:rsidRPr="00176F3C" w:rsidRDefault="00176F3C" w:rsidP="00176F3C">
            <w:pPr>
              <w:rPr>
                <w:i/>
                <w:color w:val="000000" w:themeColor="text1"/>
              </w:rPr>
            </w:pPr>
            <w:r w:rsidRPr="00176F3C">
              <w:rPr>
                <w:i/>
                <w:color w:val="000000" w:themeColor="text1"/>
              </w:rPr>
              <w:t>Emerging themes from Student Projects</w:t>
            </w:r>
          </w:p>
        </w:tc>
      </w:tr>
      <w:tr w:rsidR="00176F3C" w:rsidRPr="00176F3C" w14:paraId="2A57EE4A" w14:textId="77777777" w:rsidTr="00176F3C">
        <w:trPr>
          <w:trHeight w:val="320"/>
        </w:trPr>
        <w:tc>
          <w:tcPr>
            <w:tcW w:w="9360" w:type="dxa"/>
            <w:tcBorders>
              <w:top w:val="nil"/>
              <w:left w:val="nil"/>
              <w:bottom w:val="nil"/>
              <w:right w:val="nil"/>
            </w:tcBorders>
            <w:shd w:val="clear" w:color="auto" w:fill="auto"/>
            <w:noWrap/>
            <w:vAlign w:val="bottom"/>
            <w:hideMark/>
          </w:tcPr>
          <w:p w14:paraId="4664F6AC" w14:textId="7449B203" w:rsidR="00176F3C" w:rsidRPr="00176F3C" w:rsidRDefault="00176F3C" w:rsidP="00176F3C">
            <w:pPr>
              <w:rPr>
                <w:i/>
                <w:color w:val="000000" w:themeColor="text1"/>
              </w:rPr>
            </w:pPr>
            <w:r w:rsidRPr="00176F3C">
              <w:rPr>
                <w:i/>
                <w:color w:val="000000" w:themeColor="text1"/>
              </w:rPr>
              <w:t xml:space="preserve">Hot topic of the season (past examples: CRISPR IP fight; deep </w:t>
            </w:r>
            <w:proofErr w:type="spellStart"/>
            <w:r w:rsidRPr="00176F3C">
              <w:rPr>
                <w:i/>
                <w:color w:val="000000" w:themeColor="text1"/>
              </w:rPr>
              <w:t>eutactic</w:t>
            </w:r>
            <w:proofErr w:type="spellEnd"/>
            <w:r w:rsidRPr="00176F3C">
              <w:rPr>
                <w:i/>
                <w:color w:val="000000" w:themeColor="text1"/>
              </w:rPr>
              <w:t xml:space="preserve"> solvents; nano-clays in agriculture; commercial </w:t>
            </w:r>
            <w:proofErr w:type="spellStart"/>
            <w:r w:rsidRPr="00176F3C">
              <w:rPr>
                <w:i/>
                <w:color w:val="000000" w:themeColor="text1"/>
              </w:rPr>
              <w:t>bryotechnology</w:t>
            </w:r>
            <w:proofErr w:type="spellEnd"/>
            <w:r w:rsidRPr="00176F3C">
              <w:rPr>
                <w:i/>
                <w:color w:val="000000" w:themeColor="text1"/>
              </w:rPr>
              <w:t xml:space="preserve"> (engineered moss)</w:t>
            </w:r>
            <w:r>
              <w:rPr>
                <w:i/>
                <w:color w:val="000000" w:themeColor="text1"/>
              </w:rPr>
              <w:t>).</w:t>
            </w:r>
          </w:p>
        </w:tc>
      </w:tr>
    </w:tbl>
    <w:p w14:paraId="791B63C7" w14:textId="77777777" w:rsidR="00176F3C" w:rsidRDefault="00176F3C" w:rsidP="00176F3C">
      <w:pPr>
        <w:rPr>
          <w:i/>
          <w:color w:val="000000" w:themeColor="text1"/>
        </w:rPr>
      </w:pPr>
    </w:p>
    <w:p w14:paraId="0BA4FCB5" w14:textId="77777777" w:rsidR="00176F3C" w:rsidRPr="006233B7" w:rsidRDefault="00176F3C" w:rsidP="00176F3C">
      <w:pPr>
        <w:pStyle w:val="Heading2"/>
      </w:pPr>
      <w:r w:rsidRPr="006233B7">
        <w:t>Other Course Policies</w:t>
      </w:r>
    </w:p>
    <w:p w14:paraId="537F697E" w14:textId="77777777" w:rsidR="00176F3C" w:rsidRPr="00176F3C" w:rsidRDefault="00176F3C" w:rsidP="00176F3C">
      <w:pPr>
        <w:pStyle w:val="Heading3"/>
      </w:pPr>
      <w:r w:rsidRPr="00176F3C">
        <w:t>Important Dates to Remember:</w:t>
      </w:r>
    </w:p>
    <w:p w14:paraId="7A9A0C7E" w14:textId="77777777" w:rsidR="00176F3C" w:rsidRPr="008663F8" w:rsidRDefault="00176F3C" w:rsidP="00176F3C">
      <w:pPr>
        <w:pStyle w:val="BodyTextIndent"/>
        <w:tabs>
          <w:tab w:val="left" w:pos="6660"/>
        </w:tabs>
        <w:spacing w:line="276" w:lineRule="auto"/>
        <w:ind w:left="1613"/>
        <w:jc w:val="left"/>
        <w:rPr>
          <w:rFonts w:ascii="Calibri" w:hAnsi="Calibri" w:cs="Calibri"/>
          <w:color w:val="000000" w:themeColor="text1"/>
          <w:sz w:val="22"/>
          <w:szCs w:val="22"/>
        </w:rPr>
      </w:pPr>
    </w:p>
    <w:tbl>
      <w:tblPr>
        <w:tblStyle w:val="TableGrid"/>
        <w:tblW w:w="0" w:type="auto"/>
        <w:tblInd w:w="1613" w:type="dxa"/>
        <w:tblLook w:val="04A0" w:firstRow="1" w:lastRow="0" w:firstColumn="1" w:lastColumn="0" w:noHBand="0" w:noVBand="1"/>
      </w:tblPr>
      <w:tblGrid>
        <w:gridCol w:w="3943"/>
        <w:gridCol w:w="3794"/>
      </w:tblGrid>
      <w:tr w:rsidR="00176F3C" w:rsidRPr="008663F8" w14:paraId="0355C102" w14:textId="77777777" w:rsidTr="002D3E61">
        <w:tc>
          <w:tcPr>
            <w:tcW w:w="3943" w:type="dxa"/>
          </w:tcPr>
          <w:p w14:paraId="02DE25EE" w14:textId="7FEB2B45" w:rsidR="00176F3C" w:rsidRPr="008663F8" w:rsidRDefault="00176F3C" w:rsidP="002D3E61">
            <w:pPr>
              <w:pStyle w:val="BodyTextIndent"/>
              <w:tabs>
                <w:tab w:val="left" w:pos="6660"/>
              </w:tabs>
              <w:spacing w:line="276" w:lineRule="auto"/>
              <w:ind w:left="0"/>
              <w:jc w:val="left"/>
              <w:rPr>
                <w:rFonts w:ascii="Calibri" w:hAnsi="Calibri" w:cs="Calibri"/>
                <w:b/>
                <w:color w:val="000000" w:themeColor="text1"/>
                <w:sz w:val="22"/>
                <w:szCs w:val="22"/>
              </w:rPr>
            </w:pPr>
            <w:r w:rsidRPr="008663F8">
              <w:rPr>
                <w:rFonts w:ascii="Calibri" w:hAnsi="Calibri" w:cs="Calibri"/>
                <w:b/>
                <w:color w:val="000000" w:themeColor="text1"/>
                <w:sz w:val="22"/>
                <w:szCs w:val="22"/>
              </w:rPr>
              <w:t>Course</w:t>
            </w:r>
            <w:r>
              <w:rPr>
                <w:rFonts w:ascii="Calibri" w:hAnsi="Calibri" w:cs="Calibri"/>
                <w:b/>
                <w:color w:val="000000" w:themeColor="text1"/>
                <w:sz w:val="22"/>
                <w:szCs w:val="22"/>
              </w:rPr>
              <w:t>/Acad. year</w:t>
            </w:r>
            <w:r w:rsidRPr="008663F8">
              <w:rPr>
                <w:rFonts w:ascii="Calibri" w:hAnsi="Calibri" w:cs="Calibri"/>
                <w:b/>
                <w:color w:val="000000" w:themeColor="text1"/>
                <w:sz w:val="22"/>
                <w:szCs w:val="22"/>
              </w:rPr>
              <w:t xml:space="preserve"> Event</w:t>
            </w:r>
          </w:p>
        </w:tc>
        <w:tc>
          <w:tcPr>
            <w:tcW w:w="3794" w:type="dxa"/>
          </w:tcPr>
          <w:p w14:paraId="1F61BB28" w14:textId="77777777" w:rsidR="00176F3C" w:rsidRPr="008663F8" w:rsidRDefault="00176F3C" w:rsidP="002D3E61">
            <w:pPr>
              <w:pStyle w:val="BodyTextIndent"/>
              <w:tabs>
                <w:tab w:val="left" w:pos="6660"/>
              </w:tabs>
              <w:spacing w:line="276" w:lineRule="auto"/>
              <w:ind w:left="0"/>
              <w:jc w:val="left"/>
              <w:rPr>
                <w:rFonts w:ascii="Calibri" w:hAnsi="Calibri" w:cs="Calibri"/>
                <w:b/>
                <w:color w:val="000000" w:themeColor="text1"/>
                <w:sz w:val="22"/>
                <w:szCs w:val="22"/>
              </w:rPr>
            </w:pPr>
            <w:r w:rsidRPr="008663F8">
              <w:rPr>
                <w:rFonts w:ascii="Calibri" w:hAnsi="Calibri" w:cs="Calibri"/>
                <w:b/>
                <w:color w:val="000000" w:themeColor="text1"/>
                <w:sz w:val="22"/>
                <w:szCs w:val="22"/>
              </w:rPr>
              <w:t>Date</w:t>
            </w:r>
          </w:p>
        </w:tc>
      </w:tr>
      <w:tr w:rsidR="00176F3C" w:rsidRPr="008663F8" w14:paraId="5803B3A7" w14:textId="77777777" w:rsidTr="002D3E61">
        <w:tc>
          <w:tcPr>
            <w:tcW w:w="3943" w:type="dxa"/>
          </w:tcPr>
          <w:p w14:paraId="0BDA1B2F" w14:textId="08B31BEF" w:rsidR="00176F3C" w:rsidRPr="008663F8" w:rsidRDefault="00176F3C" w:rsidP="002D3E61">
            <w:pPr>
              <w:pStyle w:val="BodyTextIndent"/>
              <w:tabs>
                <w:tab w:val="left" w:pos="6660"/>
              </w:tabs>
              <w:spacing w:line="276" w:lineRule="auto"/>
              <w:ind w:left="0"/>
              <w:jc w:val="left"/>
              <w:rPr>
                <w:rFonts w:ascii="Calibri" w:hAnsi="Calibri" w:cs="Calibri"/>
                <w:color w:val="000000" w:themeColor="text1"/>
                <w:sz w:val="22"/>
                <w:szCs w:val="22"/>
              </w:rPr>
            </w:pPr>
            <w:r>
              <w:rPr>
                <w:rFonts w:ascii="Calibri" w:hAnsi="Calibri" w:cs="Calibri"/>
                <w:color w:val="000000" w:themeColor="text1"/>
                <w:sz w:val="22"/>
                <w:szCs w:val="22"/>
              </w:rPr>
              <w:t>Classes begin</w:t>
            </w:r>
          </w:p>
        </w:tc>
        <w:tc>
          <w:tcPr>
            <w:tcW w:w="3794" w:type="dxa"/>
          </w:tcPr>
          <w:p w14:paraId="4951890E" w14:textId="0662CC57" w:rsidR="00176F3C" w:rsidRPr="008663F8" w:rsidRDefault="00176F3C" w:rsidP="002D3E61">
            <w:pPr>
              <w:pStyle w:val="BodyTextIndent"/>
              <w:tabs>
                <w:tab w:val="left" w:pos="6660"/>
              </w:tabs>
              <w:spacing w:line="276" w:lineRule="auto"/>
              <w:ind w:left="0"/>
              <w:jc w:val="left"/>
              <w:rPr>
                <w:rFonts w:ascii="Calibri" w:hAnsi="Calibri" w:cs="Calibri"/>
                <w:color w:val="000000" w:themeColor="text1"/>
                <w:sz w:val="22"/>
                <w:szCs w:val="22"/>
              </w:rPr>
            </w:pPr>
            <w:r>
              <w:rPr>
                <w:rFonts w:ascii="Calibri" w:hAnsi="Calibri" w:cs="Calibri"/>
                <w:color w:val="000000" w:themeColor="text1"/>
                <w:sz w:val="22"/>
                <w:szCs w:val="22"/>
              </w:rPr>
              <w:t>10-Jan</w:t>
            </w:r>
          </w:p>
        </w:tc>
      </w:tr>
      <w:tr w:rsidR="00176F3C" w:rsidRPr="008663F8" w14:paraId="6E4A1FAB" w14:textId="77777777" w:rsidTr="002D3E61">
        <w:tc>
          <w:tcPr>
            <w:tcW w:w="3943" w:type="dxa"/>
          </w:tcPr>
          <w:p w14:paraId="210FF825" w14:textId="0716177D" w:rsidR="00176F3C" w:rsidRPr="008663F8" w:rsidRDefault="00176F3C" w:rsidP="002D3E61">
            <w:pPr>
              <w:pStyle w:val="BodyTextIndent"/>
              <w:tabs>
                <w:tab w:val="left" w:pos="6660"/>
              </w:tabs>
              <w:spacing w:line="276" w:lineRule="auto"/>
              <w:ind w:left="0"/>
              <w:jc w:val="left"/>
              <w:rPr>
                <w:rFonts w:ascii="Calibri" w:hAnsi="Calibri" w:cs="Calibri"/>
                <w:color w:val="000000" w:themeColor="text1"/>
                <w:sz w:val="22"/>
                <w:szCs w:val="22"/>
              </w:rPr>
            </w:pPr>
            <w:r>
              <w:rPr>
                <w:rFonts w:ascii="Calibri" w:hAnsi="Calibri" w:cs="Calibri"/>
                <w:color w:val="000000" w:themeColor="text1"/>
                <w:sz w:val="22"/>
                <w:szCs w:val="22"/>
              </w:rPr>
              <w:t>Lecture 1, introduction</w:t>
            </w:r>
          </w:p>
        </w:tc>
        <w:tc>
          <w:tcPr>
            <w:tcW w:w="3794" w:type="dxa"/>
          </w:tcPr>
          <w:p w14:paraId="7CAF5B2F" w14:textId="2A77AE7E" w:rsidR="00176F3C" w:rsidRPr="008663F8" w:rsidRDefault="00176F3C" w:rsidP="002D3E61">
            <w:pPr>
              <w:pStyle w:val="BodyTextIndent"/>
              <w:tabs>
                <w:tab w:val="left" w:pos="6660"/>
              </w:tabs>
              <w:spacing w:line="276" w:lineRule="auto"/>
              <w:ind w:left="0"/>
              <w:jc w:val="left"/>
              <w:rPr>
                <w:rFonts w:ascii="Calibri" w:hAnsi="Calibri" w:cs="Calibri"/>
                <w:color w:val="000000" w:themeColor="text1"/>
                <w:sz w:val="22"/>
                <w:szCs w:val="22"/>
              </w:rPr>
            </w:pPr>
            <w:r>
              <w:rPr>
                <w:rFonts w:ascii="Calibri" w:hAnsi="Calibri" w:cs="Calibri"/>
                <w:color w:val="000000" w:themeColor="text1"/>
                <w:sz w:val="22"/>
                <w:szCs w:val="22"/>
              </w:rPr>
              <w:t>11-Jan</w:t>
            </w:r>
          </w:p>
        </w:tc>
      </w:tr>
      <w:tr w:rsidR="00176F3C" w:rsidRPr="008663F8" w14:paraId="3A6C0F59" w14:textId="77777777" w:rsidTr="002D3E61">
        <w:tc>
          <w:tcPr>
            <w:tcW w:w="3943" w:type="dxa"/>
          </w:tcPr>
          <w:p w14:paraId="2CADDE3B" w14:textId="79E98704" w:rsidR="00176F3C" w:rsidRPr="008663F8" w:rsidRDefault="00176F3C" w:rsidP="002D3E61">
            <w:pPr>
              <w:pStyle w:val="BodyTextIndent"/>
              <w:tabs>
                <w:tab w:val="left" w:pos="6660"/>
              </w:tabs>
              <w:spacing w:line="276" w:lineRule="auto"/>
              <w:ind w:left="0"/>
              <w:jc w:val="left"/>
              <w:rPr>
                <w:rFonts w:ascii="Calibri" w:hAnsi="Calibri" w:cs="Calibri"/>
                <w:color w:val="000000" w:themeColor="text1"/>
                <w:sz w:val="22"/>
                <w:szCs w:val="22"/>
              </w:rPr>
            </w:pPr>
            <w:r>
              <w:rPr>
                <w:rFonts w:ascii="Calibri" w:hAnsi="Calibri" w:cs="Calibri"/>
                <w:color w:val="000000" w:themeColor="text1"/>
                <w:sz w:val="22"/>
                <w:szCs w:val="22"/>
              </w:rPr>
              <w:t>24-hour take-home assignment I</w:t>
            </w:r>
          </w:p>
        </w:tc>
        <w:tc>
          <w:tcPr>
            <w:tcW w:w="3794" w:type="dxa"/>
          </w:tcPr>
          <w:p w14:paraId="253341B2" w14:textId="5000B9E6" w:rsidR="00176F3C" w:rsidRPr="008663F8" w:rsidRDefault="00176F3C" w:rsidP="002D3E61">
            <w:pPr>
              <w:pStyle w:val="BodyTextIndent"/>
              <w:tabs>
                <w:tab w:val="left" w:pos="6660"/>
              </w:tabs>
              <w:spacing w:line="276" w:lineRule="auto"/>
              <w:ind w:left="0"/>
              <w:jc w:val="left"/>
              <w:rPr>
                <w:rFonts w:ascii="Calibri" w:hAnsi="Calibri" w:cs="Calibri"/>
                <w:color w:val="000000" w:themeColor="text1"/>
                <w:sz w:val="22"/>
                <w:szCs w:val="22"/>
              </w:rPr>
            </w:pPr>
            <w:r>
              <w:rPr>
                <w:rFonts w:ascii="Calibri" w:hAnsi="Calibri" w:cs="Calibri"/>
                <w:color w:val="000000" w:themeColor="text1"/>
                <w:sz w:val="22"/>
                <w:szCs w:val="22"/>
              </w:rPr>
              <w:t>24-Feb</w:t>
            </w:r>
          </w:p>
        </w:tc>
      </w:tr>
      <w:tr w:rsidR="00176F3C" w:rsidRPr="008663F8" w14:paraId="4E296E93" w14:textId="77777777" w:rsidTr="002D3E61">
        <w:tc>
          <w:tcPr>
            <w:tcW w:w="3943" w:type="dxa"/>
          </w:tcPr>
          <w:p w14:paraId="5E95A052" w14:textId="4333B6D3" w:rsidR="00176F3C" w:rsidRPr="008663F8" w:rsidRDefault="00176F3C" w:rsidP="002D3E61">
            <w:pPr>
              <w:pStyle w:val="BodyTextIndent"/>
              <w:tabs>
                <w:tab w:val="left" w:pos="6660"/>
              </w:tabs>
              <w:spacing w:line="276" w:lineRule="auto"/>
              <w:ind w:left="0"/>
              <w:jc w:val="left"/>
              <w:rPr>
                <w:rFonts w:ascii="Calibri" w:hAnsi="Calibri" w:cs="Calibri"/>
                <w:color w:val="000000" w:themeColor="text1"/>
                <w:sz w:val="22"/>
                <w:szCs w:val="22"/>
              </w:rPr>
            </w:pPr>
            <w:r>
              <w:rPr>
                <w:rFonts w:ascii="Calibri" w:hAnsi="Calibri" w:cs="Calibri"/>
                <w:color w:val="000000" w:themeColor="text1"/>
                <w:sz w:val="22"/>
                <w:szCs w:val="22"/>
              </w:rPr>
              <w:t>Latest due date, assignment I</w:t>
            </w:r>
          </w:p>
        </w:tc>
        <w:tc>
          <w:tcPr>
            <w:tcW w:w="3794" w:type="dxa"/>
          </w:tcPr>
          <w:p w14:paraId="2D346592" w14:textId="783C0629" w:rsidR="00176F3C" w:rsidRPr="008663F8" w:rsidRDefault="00176F3C" w:rsidP="002D3E61">
            <w:pPr>
              <w:pStyle w:val="BodyTextIndent"/>
              <w:tabs>
                <w:tab w:val="left" w:pos="6660"/>
              </w:tabs>
              <w:spacing w:line="276" w:lineRule="auto"/>
              <w:ind w:left="0"/>
              <w:jc w:val="left"/>
              <w:rPr>
                <w:rFonts w:ascii="Calibri" w:hAnsi="Calibri" w:cs="Calibri"/>
                <w:color w:val="000000" w:themeColor="text1"/>
                <w:sz w:val="22"/>
                <w:szCs w:val="22"/>
              </w:rPr>
            </w:pPr>
            <w:r>
              <w:rPr>
                <w:rFonts w:ascii="Calibri" w:hAnsi="Calibri" w:cs="Calibri"/>
                <w:color w:val="000000" w:themeColor="text1"/>
                <w:sz w:val="22"/>
                <w:szCs w:val="22"/>
              </w:rPr>
              <w:t>28-Feb</w:t>
            </w:r>
          </w:p>
        </w:tc>
      </w:tr>
      <w:tr w:rsidR="00176F3C" w:rsidRPr="008663F8" w14:paraId="68E5F47E" w14:textId="77777777" w:rsidTr="002D3E61">
        <w:tc>
          <w:tcPr>
            <w:tcW w:w="3943" w:type="dxa"/>
          </w:tcPr>
          <w:p w14:paraId="413B7F1E" w14:textId="23260D92" w:rsidR="00176F3C" w:rsidRDefault="00176F3C" w:rsidP="002D3E61">
            <w:pPr>
              <w:pStyle w:val="BodyTextIndent"/>
              <w:tabs>
                <w:tab w:val="left" w:pos="6660"/>
              </w:tabs>
              <w:spacing w:line="276" w:lineRule="auto"/>
              <w:ind w:left="0"/>
              <w:jc w:val="left"/>
              <w:rPr>
                <w:rFonts w:ascii="Calibri" w:hAnsi="Calibri" w:cs="Calibri"/>
                <w:color w:val="000000" w:themeColor="text1"/>
                <w:sz w:val="22"/>
                <w:szCs w:val="22"/>
              </w:rPr>
            </w:pPr>
            <w:r>
              <w:rPr>
                <w:rFonts w:ascii="Calibri" w:hAnsi="Calibri" w:cs="Calibri"/>
                <w:color w:val="000000" w:themeColor="text1"/>
                <w:sz w:val="22"/>
                <w:szCs w:val="22"/>
              </w:rPr>
              <w:t>Brief opinion presentations, discussions</w:t>
            </w:r>
          </w:p>
        </w:tc>
        <w:tc>
          <w:tcPr>
            <w:tcW w:w="3794" w:type="dxa"/>
          </w:tcPr>
          <w:p w14:paraId="22887B11" w14:textId="6C637BE4" w:rsidR="00176F3C" w:rsidRDefault="00176F3C" w:rsidP="002D3E61">
            <w:pPr>
              <w:pStyle w:val="BodyTextIndent"/>
              <w:tabs>
                <w:tab w:val="left" w:pos="6660"/>
              </w:tabs>
              <w:spacing w:line="276" w:lineRule="auto"/>
              <w:ind w:left="0"/>
              <w:jc w:val="left"/>
              <w:rPr>
                <w:rFonts w:ascii="Calibri" w:hAnsi="Calibri" w:cs="Calibri"/>
                <w:color w:val="000000" w:themeColor="text1"/>
                <w:sz w:val="22"/>
                <w:szCs w:val="22"/>
              </w:rPr>
            </w:pPr>
            <w:r>
              <w:rPr>
                <w:rFonts w:ascii="Calibri" w:hAnsi="Calibri" w:cs="Calibri"/>
                <w:color w:val="000000" w:themeColor="text1"/>
                <w:sz w:val="22"/>
                <w:szCs w:val="22"/>
              </w:rPr>
              <w:t>1-Mar</w:t>
            </w:r>
          </w:p>
        </w:tc>
      </w:tr>
      <w:tr w:rsidR="00176F3C" w:rsidRPr="008663F8" w14:paraId="2672664C" w14:textId="77777777" w:rsidTr="002D3E61">
        <w:tc>
          <w:tcPr>
            <w:tcW w:w="3943" w:type="dxa"/>
          </w:tcPr>
          <w:p w14:paraId="2683E3C2" w14:textId="2B823A60" w:rsidR="00176F3C" w:rsidRPr="008663F8" w:rsidRDefault="00176F3C" w:rsidP="002D3E61">
            <w:pPr>
              <w:pStyle w:val="BodyTextIndent"/>
              <w:tabs>
                <w:tab w:val="left" w:pos="6660"/>
              </w:tabs>
              <w:spacing w:line="276" w:lineRule="auto"/>
              <w:ind w:left="0"/>
              <w:jc w:val="left"/>
              <w:rPr>
                <w:rFonts w:ascii="Calibri" w:hAnsi="Calibri" w:cs="Calibri"/>
                <w:color w:val="000000" w:themeColor="text1"/>
                <w:sz w:val="22"/>
                <w:szCs w:val="22"/>
              </w:rPr>
            </w:pPr>
            <w:r>
              <w:rPr>
                <w:rFonts w:ascii="Calibri" w:hAnsi="Calibri" w:cs="Calibri"/>
                <w:color w:val="000000" w:themeColor="text1"/>
                <w:sz w:val="22"/>
                <w:szCs w:val="22"/>
              </w:rPr>
              <w:t>Spring Break</w:t>
            </w:r>
          </w:p>
        </w:tc>
        <w:tc>
          <w:tcPr>
            <w:tcW w:w="3794" w:type="dxa"/>
          </w:tcPr>
          <w:p w14:paraId="2CC54199" w14:textId="59000904" w:rsidR="00176F3C" w:rsidRPr="008663F8" w:rsidRDefault="00176F3C" w:rsidP="002D3E61">
            <w:pPr>
              <w:pStyle w:val="BodyTextIndent"/>
              <w:tabs>
                <w:tab w:val="left" w:pos="6660"/>
              </w:tabs>
              <w:spacing w:line="276" w:lineRule="auto"/>
              <w:ind w:left="0"/>
              <w:jc w:val="left"/>
              <w:rPr>
                <w:rFonts w:ascii="Calibri" w:hAnsi="Calibri" w:cs="Calibri"/>
                <w:color w:val="000000" w:themeColor="text1"/>
                <w:sz w:val="22"/>
                <w:szCs w:val="22"/>
              </w:rPr>
            </w:pPr>
            <w:r>
              <w:rPr>
                <w:rFonts w:ascii="Calibri" w:hAnsi="Calibri" w:cs="Calibri"/>
                <w:color w:val="000000" w:themeColor="text1"/>
                <w:sz w:val="22"/>
                <w:szCs w:val="22"/>
              </w:rPr>
              <w:t>3</w:t>
            </w:r>
            <w:r w:rsidRPr="00176F3C">
              <w:rPr>
                <w:rFonts w:ascii="Calibri" w:hAnsi="Calibri" w:cs="Calibri"/>
                <w:color w:val="000000" w:themeColor="text1"/>
                <w:sz w:val="22"/>
                <w:szCs w:val="22"/>
              </w:rPr>
              <w:t>-</w:t>
            </w:r>
            <w:r>
              <w:rPr>
                <w:rFonts w:ascii="Calibri" w:hAnsi="Calibri" w:cs="Calibri"/>
                <w:color w:val="000000" w:themeColor="text1"/>
                <w:sz w:val="22"/>
                <w:szCs w:val="22"/>
              </w:rPr>
              <w:t>Mar to 11-Mar</w:t>
            </w:r>
          </w:p>
        </w:tc>
      </w:tr>
      <w:tr w:rsidR="00176F3C" w:rsidRPr="008663F8" w14:paraId="1C5566C8" w14:textId="77777777" w:rsidTr="002D3E61">
        <w:tc>
          <w:tcPr>
            <w:tcW w:w="3943" w:type="dxa"/>
          </w:tcPr>
          <w:p w14:paraId="0DCB31AD" w14:textId="0ACE0278" w:rsidR="00176F3C" w:rsidRPr="008663F8" w:rsidRDefault="00176F3C" w:rsidP="002D3E61">
            <w:pPr>
              <w:pStyle w:val="BodyTextIndent"/>
              <w:tabs>
                <w:tab w:val="left" w:pos="6660"/>
              </w:tabs>
              <w:spacing w:line="276" w:lineRule="auto"/>
              <w:ind w:left="0"/>
              <w:jc w:val="left"/>
              <w:rPr>
                <w:rFonts w:ascii="Calibri" w:hAnsi="Calibri" w:cs="Calibri"/>
                <w:color w:val="000000" w:themeColor="text1"/>
                <w:sz w:val="22"/>
                <w:szCs w:val="22"/>
              </w:rPr>
            </w:pPr>
            <w:r w:rsidRPr="00176F3C">
              <w:rPr>
                <w:rFonts w:ascii="Calibri" w:hAnsi="Calibri" w:cs="Calibri"/>
                <w:color w:val="000000" w:themeColor="text1"/>
                <w:sz w:val="22"/>
                <w:szCs w:val="22"/>
              </w:rPr>
              <w:t>24-hour take-home assignment I</w:t>
            </w:r>
            <w:r>
              <w:rPr>
                <w:rFonts w:ascii="Calibri" w:hAnsi="Calibri" w:cs="Calibri"/>
                <w:color w:val="000000" w:themeColor="text1"/>
                <w:sz w:val="22"/>
                <w:szCs w:val="22"/>
              </w:rPr>
              <w:t>I</w:t>
            </w:r>
          </w:p>
        </w:tc>
        <w:tc>
          <w:tcPr>
            <w:tcW w:w="3794" w:type="dxa"/>
          </w:tcPr>
          <w:p w14:paraId="473D78F0" w14:textId="55836694" w:rsidR="00176F3C" w:rsidRPr="008663F8" w:rsidRDefault="00176F3C" w:rsidP="002D3E61">
            <w:pPr>
              <w:pStyle w:val="BodyTextIndent"/>
              <w:tabs>
                <w:tab w:val="left" w:pos="6660"/>
              </w:tabs>
              <w:spacing w:line="276" w:lineRule="auto"/>
              <w:ind w:left="0"/>
              <w:jc w:val="left"/>
              <w:rPr>
                <w:rFonts w:ascii="Calibri" w:hAnsi="Calibri" w:cs="Calibri"/>
                <w:color w:val="000000" w:themeColor="text1"/>
                <w:sz w:val="22"/>
                <w:szCs w:val="22"/>
              </w:rPr>
            </w:pPr>
            <w:r>
              <w:rPr>
                <w:rFonts w:ascii="Calibri" w:hAnsi="Calibri" w:cs="Calibri"/>
                <w:color w:val="000000" w:themeColor="text1"/>
                <w:sz w:val="22"/>
                <w:szCs w:val="22"/>
              </w:rPr>
              <w:t>14-Apr</w:t>
            </w:r>
          </w:p>
        </w:tc>
      </w:tr>
      <w:tr w:rsidR="00176F3C" w:rsidRPr="008663F8" w14:paraId="3D8DEAF3" w14:textId="77777777" w:rsidTr="002D3E61">
        <w:tc>
          <w:tcPr>
            <w:tcW w:w="3943" w:type="dxa"/>
          </w:tcPr>
          <w:p w14:paraId="62C44236" w14:textId="783D6DFF" w:rsidR="00176F3C" w:rsidRPr="00176F3C" w:rsidRDefault="00176F3C" w:rsidP="00176F3C">
            <w:pPr>
              <w:pStyle w:val="BodyTextIndent"/>
              <w:tabs>
                <w:tab w:val="left" w:pos="6660"/>
              </w:tabs>
              <w:spacing w:line="276" w:lineRule="auto"/>
              <w:ind w:left="0"/>
              <w:jc w:val="left"/>
              <w:rPr>
                <w:rFonts w:ascii="Calibri" w:hAnsi="Calibri" w:cs="Calibri"/>
                <w:color w:val="000000" w:themeColor="text1"/>
                <w:sz w:val="22"/>
                <w:szCs w:val="22"/>
              </w:rPr>
            </w:pPr>
            <w:r>
              <w:rPr>
                <w:rFonts w:ascii="Calibri" w:hAnsi="Calibri" w:cs="Calibri"/>
                <w:color w:val="000000" w:themeColor="text1"/>
                <w:sz w:val="22"/>
                <w:szCs w:val="22"/>
              </w:rPr>
              <w:t>Latest due date, assignment I</w:t>
            </w:r>
            <w:r>
              <w:rPr>
                <w:rFonts w:ascii="Calibri" w:hAnsi="Calibri" w:cs="Calibri"/>
                <w:color w:val="000000" w:themeColor="text1"/>
                <w:sz w:val="22"/>
                <w:szCs w:val="22"/>
              </w:rPr>
              <w:t>I</w:t>
            </w:r>
          </w:p>
        </w:tc>
        <w:tc>
          <w:tcPr>
            <w:tcW w:w="3794" w:type="dxa"/>
          </w:tcPr>
          <w:p w14:paraId="1E2CF3B3" w14:textId="48221F01" w:rsidR="00176F3C" w:rsidRDefault="00176F3C" w:rsidP="00176F3C">
            <w:pPr>
              <w:pStyle w:val="BodyTextIndent"/>
              <w:tabs>
                <w:tab w:val="left" w:pos="6660"/>
              </w:tabs>
              <w:spacing w:line="276" w:lineRule="auto"/>
              <w:ind w:left="0"/>
              <w:jc w:val="left"/>
              <w:rPr>
                <w:rFonts w:ascii="Calibri" w:hAnsi="Calibri" w:cs="Calibri"/>
                <w:color w:val="000000" w:themeColor="text1"/>
                <w:sz w:val="22"/>
                <w:szCs w:val="22"/>
              </w:rPr>
            </w:pPr>
            <w:r>
              <w:rPr>
                <w:rFonts w:ascii="Calibri" w:hAnsi="Calibri" w:cs="Calibri"/>
                <w:color w:val="000000" w:themeColor="text1"/>
                <w:sz w:val="22"/>
                <w:szCs w:val="22"/>
              </w:rPr>
              <w:t>20</w:t>
            </w:r>
            <w:r>
              <w:rPr>
                <w:rFonts w:ascii="Calibri" w:hAnsi="Calibri" w:cs="Calibri"/>
                <w:color w:val="000000" w:themeColor="text1"/>
                <w:sz w:val="22"/>
                <w:szCs w:val="22"/>
              </w:rPr>
              <w:t>-</w:t>
            </w:r>
            <w:r>
              <w:rPr>
                <w:rFonts w:ascii="Calibri" w:hAnsi="Calibri" w:cs="Calibri"/>
                <w:color w:val="000000" w:themeColor="text1"/>
                <w:sz w:val="22"/>
                <w:szCs w:val="22"/>
              </w:rPr>
              <w:t>Apr</w:t>
            </w:r>
          </w:p>
        </w:tc>
      </w:tr>
      <w:tr w:rsidR="00176F3C" w:rsidRPr="008663F8" w14:paraId="7C3E5095" w14:textId="77777777" w:rsidTr="002D3E61">
        <w:tc>
          <w:tcPr>
            <w:tcW w:w="3943" w:type="dxa"/>
          </w:tcPr>
          <w:p w14:paraId="45D71A05" w14:textId="7180F85A" w:rsidR="00176F3C" w:rsidRDefault="00176F3C" w:rsidP="002D3E61">
            <w:pPr>
              <w:pStyle w:val="BodyTextIndent"/>
              <w:tabs>
                <w:tab w:val="left" w:pos="6660"/>
              </w:tabs>
              <w:spacing w:line="276" w:lineRule="auto"/>
              <w:ind w:left="0"/>
              <w:jc w:val="left"/>
              <w:rPr>
                <w:rFonts w:ascii="Calibri" w:hAnsi="Calibri" w:cs="Calibri"/>
                <w:color w:val="000000" w:themeColor="text1"/>
                <w:sz w:val="22"/>
                <w:szCs w:val="22"/>
              </w:rPr>
            </w:pPr>
            <w:r w:rsidRPr="00176F3C">
              <w:rPr>
                <w:rFonts w:ascii="Calibri" w:hAnsi="Calibri" w:cs="Calibri"/>
                <w:color w:val="000000" w:themeColor="text1"/>
                <w:sz w:val="22"/>
                <w:szCs w:val="22"/>
              </w:rPr>
              <w:t>Brief opinion presentations, discussions</w:t>
            </w:r>
          </w:p>
        </w:tc>
        <w:tc>
          <w:tcPr>
            <w:tcW w:w="3794" w:type="dxa"/>
          </w:tcPr>
          <w:p w14:paraId="680E00B7" w14:textId="79A62321" w:rsidR="00176F3C" w:rsidRDefault="00176F3C" w:rsidP="002D3E61">
            <w:pPr>
              <w:pStyle w:val="BodyTextIndent"/>
              <w:tabs>
                <w:tab w:val="left" w:pos="6660"/>
              </w:tabs>
              <w:spacing w:line="276" w:lineRule="auto"/>
              <w:ind w:left="0"/>
              <w:jc w:val="left"/>
              <w:rPr>
                <w:rFonts w:ascii="Calibri" w:hAnsi="Calibri" w:cs="Calibri"/>
                <w:color w:val="000000" w:themeColor="text1"/>
                <w:sz w:val="22"/>
                <w:szCs w:val="22"/>
              </w:rPr>
            </w:pPr>
            <w:r>
              <w:rPr>
                <w:rFonts w:ascii="Calibri" w:hAnsi="Calibri" w:cs="Calibri"/>
                <w:color w:val="000000" w:themeColor="text1"/>
                <w:sz w:val="22"/>
                <w:szCs w:val="22"/>
              </w:rPr>
              <w:t>21-Apr</w:t>
            </w:r>
          </w:p>
        </w:tc>
      </w:tr>
      <w:tr w:rsidR="00176F3C" w:rsidRPr="008663F8" w14:paraId="103B8789" w14:textId="77777777" w:rsidTr="002D3E61">
        <w:tc>
          <w:tcPr>
            <w:tcW w:w="3943" w:type="dxa"/>
          </w:tcPr>
          <w:p w14:paraId="4FF926CE" w14:textId="67072AE0" w:rsidR="00176F3C" w:rsidRPr="00176F3C" w:rsidRDefault="00176F3C" w:rsidP="002D3E61">
            <w:pPr>
              <w:pStyle w:val="BodyTextIndent"/>
              <w:tabs>
                <w:tab w:val="left" w:pos="6660"/>
              </w:tabs>
              <w:spacing w:line="276" w:lineRule="auto"/>
              <w:ind w:left="0"/>
              <w:jc w:val="left"/>
              <w:rPr>
                <w:rFonts w:ascii="Calibri" w:hAnsi="Calibri" w:cs="Calibri"/>
                <w:color w:val="000000" w:themeColor="text1"/>
                <w:sz w:val="22"/>
                <w:szCs w:val="22"/>
              </w:rPr>
            </w:pPr>
            <w:r>
              <w:rPr>
                <w:rFonts w:ascii="Calibri" w:hAnsi="Calibri" w:cs="Calibri"/>
                <w:color w:val="000000" w:themeColor="text1"/>
                <w:sz w:val="22"/>
                <w:szCs w:val="22"/>
              </w:rPr>
              <w:t>Classes end</w:t>
            </w:r>
          </w:p>
        </w:tc>
        <w:tc>
          <w:tcPr>
            <w:tcW w:w="3794" w:type="dxa"/>
          </w:tcPr>
          <w:p w14:paraId="24529C1B" w14:textId="7944CE16" w:rsidR="00176F3C" w:rsidRDefault="00176F3C" w:rsidP="002D3E61">
            <w:pPr>
              <w:pStyle w:val="BodyTextIndent"/>
              <w:tabs>
                <w:tab w:val="left" w:pos="6660"/>
              </w:tabs>
              <w:spacing w:line="276" w:lineRule="auto"/>
              <w:ind w:left="0"/>
              <w:jc w:val="left"/>
              <w:rPr>
                <w:rFonts w:ascii="Calibri" w:hAnsi="Calibri" w:cs="Calibri"/>
                <w:color w:val="000000" w:themeColor="text1"/>
                <w:sz w:val="22"/>
                <w:szCs w:val="22"/>
              </w:rPr>
            </w:pPr>
            <w:r>
              <w:rPr>
                <w:rFonts w:ascii="Calibri" w:hAnsi="Calibri" w:cs="Calibri"/>
                <w:color w:val="000000" w:themeColor="text1"/>
                <w:sz w:val="22"/>
                <w:szCs w:val="22"/>
              </w:rPr>
              <w:t>24-Apr</w:t>
            </w:r>
          </w:p>
        </w:tc>
      </w:tr>
      <w:tr w:rsidR="00176F3C" w:rsidRPr="008663F8" w14:paraId="1A5E6B51" w14:textId="77777777" w:rsidTr="002D3E61">
        <w:tc>
          <w:tcPr>
            <w:tcW w:w="3943" w:type="dxa"/>
          </w:tcPr>
          <w:p w14:paraId="47B47878" w14:textId="291A46F8" w:rsidR="00176F3C" w:rsidRPr="00176F3C" w:rsidRDefault="00176F3C" w:rsidP="002D3E61">
            <w:pPr>
              <w:pStyle w:val="BodyTextIndent"/>
              <w:tabs>
                <w:tab w:val="left" w:pos="6660"/>
              </w:tabs>
              <w:spacing w:line="276" w:lineRule="auto"/>
              <w:ind w:left="0"/>
              <w:jc w:val="left"/>
              <w:rPr>
                <w:rFonts w:ascii="Calibri" w:hAnsi="Calibri" w:cs="Calibri"/>
                <w:color w:val="000000" w:themeColor="text1"/>
                <w:sz w:val="22"/>
                <w:szCs w:val="22"/>
              </w:rPr>
            </w:pPr>
            <w:r>
              <w:rPr>
                <w:rFonts w:ascii="Calibri" w:hAnsi="Calibri" w:cs="Calibri"/>
                <w:color w:val="000000" w:themeColor="text1"/>
                <w:sz w:val="22"/>
                <w:szCs w:val="22"/>
              </w:rPr>
              <w:t>Final pitches</w:t>
            </w:r>
          </w:p>
        </w:tc>
        <w:tc>
          <w:tcPr>
            <w:tcW w:w="3794" w:type="dxa"/>
          </w:tcPr>
          <w:p w14:paraId="717E6E67" w14:textId="17007243" w:rsidR="00176F3C" w:rsidRDefault="00176F3C" w:rsidP="002D3E61">
            <w:pPr>
              <w:pStyle w:val="BodyTextIndent"/>
              <w:tabs>
                <w:tab w:val="left" w:pos="6660"/>
              </w:tabs>
              <w:spacing w:line="276" w:lineRule="auto"/>
              <w:ind w:left="0"/>
              <w:jc w:val="left"/>
              <w:rPr>
                <w:rFonts w:ascii="Calibri" w:hAnsi="Calibri" w:cs="Calibri"/>
                <w:color w:val="000000" w:themeColor="text1"/>
                <w:sz w:val="22"/>
                <w:szCs w:val="22"/>
              </w:rPr>
            </w:pPr>
            <w:r>
              <w:rPr>
                <w:rFonts w:ascii="Calibri" w:hAnsi="Calibri" w:cs="Calibri"/>
                <w:color w:val="000000" w:themeColor="text1"/>
                <w:sz w:val="22"/>
                <w:szCs w:val="22"/>
              </w:rPr>
              <w:t>3-May and 5-May</w:t>
            </w:r>
          </w:p>
        </w:tc>
      </w:tr>
    </w:tbl>
    <w:p w14:paraId="78351BDA" w14:textId="759E903D" w:rsidR="00E31659" w:rsidRPr="00176F3C" w:rsidRDefault="00440C2A" w:rsidP="00176F3C">
      <w:pPr>
        <w:pStyle w:val="Heading3"/>
        <w:rPr>
          <w:b/>
          <w:bCs/>
        </w:rPr>
      </w:pPr>
      <w:r w:rsidRPr="00176F3C">
        <w:rPr>
          <w:b/>
          <w:bCs/>
        </w:rPr>
        <w:lastRenderedPageBreak/>
        <w:t xml:space="preserve">Required </w:t>
      </w:r>
      <w:r w:rsidR="00E31659" w:rsidRPr="00176F3C">
        <w:rPr>
          <w:b/>
          <w:bCs/>
        </w:rPr>
        <w:t>Course Materials</w:t>
      </w:r>
      <w:r w:rsidR="00AD6C85" w:rsidRPr="00176F3C">
        <w:rPr>
          <w:b/>
          <w:bCs/>
        </w:rPr>
        <w:t>:</w:t>
      </w:r>
    </w:p>
    <w:p w14:paraId="50536538" w14:textId="6FD85363" w:rsidR="0026058C" w:rsidRPr="00176F3C" w:rsidRDefault="0026058C" w:rsidP="00176F3C">
      <w:pPr>
        <w:pStyle w:val="Heading3"/>
      </w:pPr>
      <w:r w:rsidRPr="00176F3C">
        <w:t>No specific textbook is assigned. Lecture material will come from reviews and primary literature manuscripts assigned throughout the semester. These will be available online through D2L. For general background you are likely to find a biochemistry textbook useful, for example “Principles of Biochemistry by D.L. Nelson and M. M. Cox, W.H. Freeman and Company”. In addition, there are some books specific to plant biochemistry that you may want to consult for background on specific topics. The following are available through MSU:</w:t>
      </w:r>
    </w:p>
    <w:p w14:paraId="2A5EF687" w14:textId="788658EF" w:rsidR="0026058C" w:rsidRPr="00176F3C" w:rsidRDefault="0026058C" w:rsidP="00176F3C">
      <w:pPr>
        <w:pStyle w:val="Heading3"/>
      </w:pPr>
      <w:r w:rsidRPr="00176F3C">
        <w:t xml:space="preserve">1. Buchanan BB, </w:t>
      </w:r>
      <w:proofErr w:type="spellStart"/>
      <w:r w:rsidRPr="00176F3C">
        <w:t>Gruissem</w:t>
      </w:r>
      <w:proofErr w:type="spellEnd"/>
      <w:r w:rsidRPr="00176F3C">
        <w:t xml:space="preserve"> W, Jones RL (2015) Biochemistry &amp; Molecular Biology of Plants. American Society of Plant Physiologists, Rockville. Second addition.</w:t>
      </w:r>
    </w:p>
    <w:p w14:paraId="550EB518" w14:textId="65A4C18B" w:rsidR="0026058C" w:rsidRPr="00176F3C" w:rsidRDefault="00FF6529" w:rsidP="0026058C">
      <w:pPr>
        <w:rPr>
          <w:color w:val="000000" w:themeColor="text1"/>
        </w:rPr>
      </w:pPr>
      <w:hyperlink r:id="rId12" w:history="1">
        <w:r w:rsidR="0026058C" w:rsidRPr="00176F3C">
          <w:rPr>
            <w:rStyle w:val="Hyperlink"/>
            <w:color w:val="000000" w:themeColor="text1"/>
            <w:u w:val="none"/>
          </w:rPr>
          <w:t>https://ebookcentral-proquest-com.proxy1.cl.msu.edu/lib/michstate-ebooks/detail.action?docID=4035886</w:t>
        </w:r>
      </w:hyperlink>
      <w:r w:rsidR="0026058C" w:rsidRPr="00176F3C">
        <w:rPr>
          <w:color w:val="000000" w:themeColor="text1"/>
        </w:rPr>
        <w:t xml:space="preserve"> </w:t>
      </w:r>
    </w:p>
    <w:p w14:paraId="18246313" w14:textId="77777777" w:rsidR="0026058C" w:rsidRPr="00176F3C" w:rsidRDefault="0026058C" w:rsidP="00176F3C">
      <w:pPr>
        <w:pStyle w:val="Heading3"/>
      </w:pPr>
      <w:r w:rsidRPr="00176F3C">
        <w:t xml:space="preserve">2. </w:t>
      </w:r>
      <w:proofErr w:type="spellStart"/>
      <w:r w:rsidRPr="00176F3C">
        <w:t>Heldt</w:t>
      </w:r>
      <w:proofErr w:type="spellEnd"/>
      <w:r w:rsidRPr="00176F3C">
        <w:t xml:space="preserve"> H-W (2011) Plant Biochemistry. Fourth Edition. Elsevier Academic Press, Burlington MA.</w:t>
      </w:r>
    </w:p>
    <w:p w14:paraId="06FD846D" w14:textId="7CA1E854" w:rsidR="0026058C" w:rsidRPr="0026058C" w:rsidRDefault="00FF6529" w:rsidP="00176F3C">
      <w:pPr>
        <w:pStyle w:val="Heading3"/>
        <w:rPr>
          <w:rFonts w:ascii="Calibri" w:hAnsi="Calibri" w:cs="Verdana"/>
          <w:b/>
          <w:bCs/>
          <w:szCs w:val="32"/>
          <w:lang w:eastAsia="en-US"/>
        </w:rPr>
      </w:pPr>
      <w:hyperlink r:id="rId13" w:history="1">
        <w:r w:rsidR="0026058C" w:rsidRPr="0026058C">
          <w:rPr>
            <w:rStyle w:val="Hyperlink"/>
            <w:rFonts w:ascii="Calibri" w:hAnsi="Calibri" w:cs="Verdana"/>
            <w:color w:val="000000" w:themeColor="text1"/>
            <w:szCs w:val="32"/>
            <w:u w:val="none"/>
            <w:lang w:eastAsia="en-US"/>
          </w:rPr>
          <w:t>http://www.sciencedirect.com.proxy1.cl.msu.edu/science/book/9780123849861</w:t>
        </w:r>
      </w:hyperlink>
    </w:p>
    <w:p w14:paraId="2E6EA57C" w14:textId="5903EF3B" w:rsidR="00787A6C" w:rsidRPr="0026058C" w:rsidRDefault="00787A6C" w:rsidP="00176F3C">
      <w:pPr>
        <w:pStyle w:val="Heading3"/>
      </w:pPr>
      <w:r w:rsidRPr="0026058C">
        <w:t>Required Technologies:</w:t>
      </w:r>
    </w:p>
    <w:p w14:paraId="004CFA6C" w14:textId="77777777" w:rsidR="0026058C" w:rsidRPr="0026058C" w:rsidRDefault="0026058C" w:rsidP="0026058C">
      <w:pPr>
        <w:pStyle w:val="ListParagraph"/>
        <w:numPr>
          <w:ilvl w:val="0"/>
          <w:numId w:val="48"/>
        </w:numPr>
        <w:spacing w:after="160" w:line="256" w:lineRule="auto"/>
        <w:rPr>
          <w:rFonts w:asciiTheme="minorHAnsi" w:eastAsia="Times New Roman" w:hAnsiTheme="minorHAnsi" w:cstheme="minorHAnsi"/>
          <w:iCs/>
          <w:color w:val="000000" w:themeColor="text1"/>
          <w:szCs w:val="22"/>
        </w:rPr>
      </w:pPr>
      <w:r w:rsidRPr="0026058C">
        <w:rPr>
          <w:rFonts w:asciiTheme="minorHAnsi" w:eastAsia="Times New Roman" w:hAnsiTheme="minorHAnsi" w:cstheme="minorHAnsi"/>
          <w:iCs/>
          <w:color w:val="000000" w:themeColor="text1"/>
          <w:szCs w:val="22"/>
        </w:rPr>
        <w:t>The course requires access to "high speed" internet and a webcam. </w:t>
      </w:r>
    </w:p>
    <w:p w14:paraId="0EC35F60" w14:textId="0E4C8EA0" w:rsidR="00BE2AF8" w:rsidRPr="0026058C" w:rsidRDefault="0026058C" w:rsidP="00001572">
      <w:pPr>
        <w:pStyle w:val="ListParagraph"/>
        <w:numPr>
          <w:ilvl w:val="0"/>
          <w:numId w:val="48"/>
        </w:numPr>
        <w:rPr>
          <w:rFonts w:eastAsia="Calibri"/>
          <w:iCs/>
          <w:color w:val="000000" w:themeColor="text1"/>
          <w:szCs w:val="22"/>
        </w:rPr>
      </w:pPr>
      <w:r w:rsidRPr="0026058C">
        <w:rPr>
          <w:rFonts w:asciiTheme="minorHAnsi" w:eastAsia="Calibri" w:hAnsiTheme="minorHAnsi" w:cstheme="minorHAnsi"/>
          <w:iCs/>
          <w:color w:val="000000" w:themeColor="text1"/>
          <w:szCs w:val="22"/>
        </w:rPr>
        <w:t>B</w:t>
      </w:r>
      <w:r w:rsidR="00BE2AF8" w:rsidRPr="0026058C">
        <w:rPr>
          <w:rFonts w:asciiTheme="minorHAnsi" w:eastAsia="Calibri" w:hAnsiTheme="minorHAnsi" w:cstheme="minorHAnsi"/>
          <w:iCs/>
          <w:color w:val="000000" w:themeColor="text1"/>
          <w:szCs w:val="22"/>
        </w:rPr>
        <w:t>rowsers and internet speeds best for working with D2L:</w:t>
      </w:r>
    </w:p>
    <w:p w14:paraId="5488038D" w14:textId="77777777" w:rsidR="0026058C" w:rsidRPr="0026058C" w:rsidRDefault="00BE2AF8" w:rsidP="0026058C">
      <w:pPr>
        <w:pStyle w:val="ListParagraph"/>
        <w:spacing w:after="160" w:line="256" w:lineRule="auto"/>
        <w:ind w:left="1440"/>
        <w:rPr>
          <w:rFonts w:asciiTheme="minorHAnsi" w:eastAsia="Calibri" w:hAnsiTheme="minorHAnsi" w:cstheme="minorHAnsi"/>
          <w:iCs/>
          <w:color w:val="000000" w:themeColor="text1"/>
          <w:szCs w:val="22"/>
        </w:rPr>
      </w:pPr>
      <w:r w:rsidRPr="0026058C">
        <w:rPr>
          <w:rFonts w:asciiTheme="minorHAnsi" w:eastAsia="Calibri" w:hAnsiTheme="minorHAnsi" w:cstheme="minorHAnsi"/>
          <w:iCs/>
          <w:color w:val="000000" w:themeColor="text1"/>
          <w:szCs w:val="22"/>
        </w:rPr>
        <w:t>Browser/mobile support for D2L:</w:t>
      </w:r>
    </w:p>
    <w:p w14:paraId="782E95AD" w14:textId="02D5075D" w:rsidR="00BE2AF8" w:rsidRPr="0026058C" w:rsidRDefault="00FF6529" w:rsidP="0026058C">
      <w:pPr>
        <w:pStyle w:val="ListParagraph"/>
        <w:spacing w:after="160" w:line="256" w:lineRule="auto"/>
        <w:ind w:left="1440"/>
        <w:rPr>
          <w:rFonts w:asciiTheme="minorHAnsi" w:eastAsia="Calibri" w:hAnsiTheme="minorHAnsi" w:cstheme="minorHAnsi"/>
          <w:iCs/>
          <w:color w:val="000000" w:themeColor="text1"/>
          <w:szCs w:val="22"/>
        </w:rPr>
      </w:pPr>
      <w:hyperlink r:id="rId14" w:history="1">
        <w:r w:rsidR="0026058C" w:rsidRPr="0026058C">
          <w:rPr>
            <w:rStyle w:val="Hyperlink"/>
            <w:rFonts w:asciiTheme="minorHAnsi" w:eastAsia="Calibri" w:hAnsiTheme="minorHAnsi" w:cstheme="minorHAnsi"/>
            <w:iCs/>
            <w:szCs w:val="22"/>
          </w:rPr>
          <w:t>https://documentation.brightspace.com/EN/brightspace/requirements/all/browser_support.htm</w:t>
        </w:r>
      </w:hyperlink>
    </w:p>
    <w:p w14:paraId="2C075E28" w14:textId="14D9B31E" w:rsidR="00BE2AF8" w:rsidRPr="0026058C" w:rsidRDefault="0026058C" w:rsidP="00001572">
      <w:pPr>
        <w:pStyle w:val="ListParagraph"/>
        <w:numPr>
          <w:ilvl w:val="0"/>
          <w:numId w:val="48"/>
        </w:numPr>
        <w:spacing w:after="160" w:line="256" w:lineRule="auto"/>
        <w:rPr>
          <w:rFonts w:asciiTheme="minorHAnsi" w:eastAsia="Times New Roman" w:hAnsiTheme="minorHAnsi" w:cstheme="minorHAnsi"/>
          <w:iCs/>
          <w:color w:val="000000" w:themeColor="text1"/>
          <w:szCs w:val="22"/>
        </w:rPr>
      </w:pPr>
      <w:r w:rsidRPr="0026058C">
        <w:rPr>
          <w:rFonts w:asciiTheme="minorHAnsi" w:eastAsia="Times New Roman" w:hAnsiTheme="minorHAnsi" w:cstheme="minorHAnsi"/>
          <w:iCs/>
          <w:color w:val="000000" w:themeColor="text1"/>
          <w:szCs w:val="22"/>
        </w:rPr>
        <w:t>I</w:t>
      </w:r>
      <w:r w:rsidR="00BE2AF8" w:rsidRPr="0026058C">
        <w:rPr>
          <w:rFonts w:asciiTheme="minorHAnsi" w:eastAsia="Times New Roman" w:hAnsiTheme="minorHAnsi" w:cstheme="minorHAnsi"/>
          <w:iCs/>
          <w:color w:val="000000" w:themeColor="text1"/>
          <w:szCs w:val="22"/>
        </w:rPr>
        <w:t xml:space="preserve">nformation about how students can access internet connections, including those companies offering students free or reduced cost internet: </w:t>
      </w:r>
      <w:hyperlink r:id="rId15" w:history="1">
        <w:r w:rsidR="00BE2AF8" w:rsidRPr="0026058C">
          <w:rPr>
            <w:rStyle w:val="Hyperlink"/>
            <w:iCs/>
            <w:color w:val="000000" w:themeColor="text1"/>
            <w:szCs w:val="22"/>
            <w:u w:val="none"/>
          </w:rPr>
          <w:t>https://remote.msu.edu/learning/internet.html</w:t>
        </w:r>
      </w:hyperlink>
    </w:p>
    <w:p w14:paraId="31560DCC" w14:textId="258C7C0F" w:rsidR="00AC614D" w:rsidRPr="0026058C" w:rsidRDefault="0026058C" w:rsidP="00873976">
      <w:pPr>
        <w:pStyle w:val="ColorfulList-Accent11"/>
        <w:numPr>
          <w:ilvl w:val="0"/>
          <w:numId w:val="48"/>
        </w:numPr>
        <w:rPr>
          <w:rFonts w:asciiTheme="minorHAnsi" w:hAnsiTheme="minorHAnsi" w:cstheme="minorHAnsi"/>
          <w:iCs/>
          <w:color w:val="000000" w:themeColor="text1"/>
          <w:szCs w:val="22"/>
        </w:rPr>
      </w:pPr>
      <w:r w:rsidRPr="0026058C">
        <w:rPr>
          <w:rStyle w:val="Hyperlink"/>
          <w:rFonts w:asciiTheme="minorHAnsi" w:hAnsiTheme="minorHAnsi" w:cstheme="minorHAnsi"/>
          <w:iCs/>
          <w:color w:val="000000" w:themeColor="text1"/>
          <w:szCs w:val="22"/>
          <w:u w:val="none"/>
        </w:rPr>
        <w:t xml:space="preserve">Please notify the course coordinator within a day </w:t>
      </w:r>
      <w:r>
        <w:rPr>
          <w:rStyle w:val="Hyperlink"/>
          <w:rFonts w:asciiTheme="minorHAnsi" w:hAnsiTheme="minorHAnsi" w:cstheme="minorHAnsi"/>
          <w:iCs/>
          <w:color w:val="000000" w:themeColor="text1"/>
          <w:szCs w:val="22"/>
          <w:u w:val="none"/>
        </w:rPr>
        <w:t xml:space="preserve">by phone or email </w:t>
      </w:r>
      <w:r w:rsidRPr="0026058C">
        <w:rPr>
          <w:rStyle w:val="Hyperlink"/>
          <w:rFonts w:asciiTheme="minorHAnsi" w:hAnsiTheme="minorHAnsi" w:cstheme="minorHAnsi"/>
          <w:iCs/>
          <w:color w:val="000000" w:themeColor="text1"/>
          <w:szCs w:val="22"/>
          <w:u w:val="none"/>
        </w:rPr>
        <w:t xml:space="preserve">should </w:t>
      </w:r>
      <w:r w:rsidR="00AC614D" w:rsidRPr="0026058C">
        <w:rPr>
          <w:rStyle w:val="Hyperlink"/>
          <w:rFonts w:asciiTheme="minorHAnsi" w:hAnsiTheme="minorHAnsi" w:cstheme="minorHAnsi"/>
          <w:iCs/>
          <w:color w:val="000000" w:themeColor="text1"/>
          <w:szCs w:val="22"/>
          <w:u w:val="none"/>
        </w:rPr>
        <w:t xml:space="preserve">students encounter difficulties--including outages--during synchronous sessions, </w:t>
      </w:r>
      <w:r w:rsidRPr="0026058C">
        <w:rPr>
          <w:rStyle w:val="Hyperlink"/>
          <w:rFonts w:asciiTheme="minorHAnsi" w:hAnsiTheme="minorHAnsi" w:cstheme="minorHAnsi"/>
          <w:iCs/>
          <w:color w:val="000000" w:themeColor="text1"/>
          <w:szCs w:val="22"/>
          <w:u w:val="none"/>
        </w:rPr>
        <w:t>or the final pitch</w:t>
      </w:r>
      <w:r>
        <w:rPr>
          <w:rStyle w:val="Hyperlink"/>
          <w:rFonts w:asciiTheme="minorHAnsi" w:hAnsiTheme="minorHAnsi" w:cstheme="minorHAnsi"/>
          <w:iCs/>
          <w:color w:val="000000" w:themeColor="text1"/>
          <w:szCs w:val="22"/>
          <w:u w:val="none"/>
        </w:rPr>
        <w:t xml:space="preserve"> to discuss how to accommodate the student’s needs best.</w:t>
      </w:r>
    </w:p>
    <w:p w14:paraId="4BB1AC27" w14:textId="3DF5455F" w:rsidR="00664597" w:rsidRPr="00176F3C" w:rsidRDefault="00AB3FA6" w:rsidP="00176F3C">
      <w:pPr>
        <w:pStyle w:val="Non-requiredHeading3"/>
        <w:rPr>
          <w:b/>
          <w:bCs/>
        </w:rPr>
      </w:pPr>
      <w:bookmarkStart w:id="0" w:name="OLE_LINK1"/>
      <w:bookmarkStart w:id="1" w:name="OLE_LINK2"/>
      <w:r w:rsidRPr="00176F3C">
        <w:rPr>
          <w:b/>
          <w:bCs/>
        </w:rPr>
        <w:t>MSU Community Compact</w:t>
      </w:r>
      <w:r w:rsidR="00FE6EB2" w:rsidRPr="00176F3C">
        <w:rPr>
          <w:b/>
          <w:bCs/>
        </w:rPr>
        <w:t xml:space="preserve"> regarding COVID-19</w:t>
      </w:r>
      <w:r w:rsidRPr="00176F3C">
        <w:rPr>
          <w:b/>
          <w:bCs/>
        </w:rPr>
        <w:t>:</w:t>
      </w:r>
      <w:r w:rsidR="00C62DE5" w:rsidRPr="00176F3C">
        <w:rPr>
          <w:b/>
          <w:bCs/>
        </w:rPr>
        <w:t xml:space="preserve"> </w:t>
      </w:r>
    </w:p>
    <w:p w14:paraId="057312C0" w14:textId="431A8F0C" w:rsidR="0026058C" w:rsidRPr="0026058C" w:rsidRDefault="0026058C" w:rsidP="00176F3C">
      <w:pPr>
        <w:pStyle w:val="Non-requiredHeading3"/>
      </w:pPr>
      <w:r w:rsidRPr="0026058C">
        <w:t>BMB/PLB</w:t>
      </w:r>
      <w:r>
        <w:t>/</w:t>
      </w:r>
      <w:r w:rsidRPr="0026058C">
        <w:t>MPS 864 is</w:t>
      </w:r>
      <w:r>
        <w:t>,</w:t>
      </w:r>
      <w:r w:rsidRPr="0026058C">
        <w:t xml:space="preserve"> according to current MSU regulations</w:t>
      </w:r>
      <w:r>
        <w:t>,</w:t>
      </w:r>
      <w:r w:rsidRPr="0026058C">
        <w:t xml:space="preserve"> held virtually (online). Should regulations change the following guidelines will be followed in case the course is changed to hybrid, or in person format.</w:t>
      </w:r>
    </w:p>
    <w:bookmarkEnd w:id="0"/>
    <w:bookmarkEnd w:id="1"/>
    <w:p w14:paraId="2F6F04F9" w14:textId="74805A22" w:rsidR="0098791A" w:rsidRPr="00176F3C" w:rsidRDefault="0098791A" w:rsidP="00176F3C">
      <w:pPr>
        <w:pStyle w:val="Non-requiredHeading3"/>
        <w:rPr>
          <w:b/>
          <w:bCs/>
        </w:rPr>
      </w:pPr>
      <w:r w:rsidRPr="00176F3C">
        <w:rPr>
          <w:b/>
          <w:bCs/>
        </w:rPr>
        <w:t>Course platforms/Structure:</w:t>
      </w:r>
    </w:p>
    <w:p w14:paraId="630E239C" w14:textId="52841FDB" w:rsidR="00FF3D90" w:rsidRPr="0026058C" w:rsidRDefault="00FF3D90" w:rsidP="00FF3D90">
      <w:pPr>
        <w:rPr>
          <w:rFonts w:asciiTheme="minorHAnsi" w:hAnsiTheme="minorHAnsi" w:cstheme="minorHAnsi"/>
          <w:color w:val="000000" w:themeColor="text1"/>
          <w:szCs w:val="22"/>
        </w:rPr>
      </w:pPr>
      <w:r w:rsidRPr="0026058C">
        <w:rPr>
          <w:rFonts w:asciiTheme="minorHAnsi" w:hAnsiTheme="minorHAnsi" w:cstheme="minorHAnsi"/>
          <w:color w:val="000000" w:themeColor="text1"/>
          <w:szCs w:val="22"/>
        </w:rPr>
        <w:t>This course will be delivered</w:t>
      </w:r>
      <w:r w:rsidR="0026058C" w:rsidRPr="0026058C">
        <w:rPr>
          <w:rFonts w:asciiTheme="minorHAnsi" w:hAnsiTheme="minorHAnsi" w:cstheme="minorHAnsi"/>
          <w:color w:val="000000" w:themeColor="text1"/>
          <w:szCs w:val="22"/>
        </w:rPr>
        <w:t xml:space="preserve"> synchronous</w:t>
      </w:r>
      <w:r w:rsidRPr="0026058C">
        <w:rPr>
          <w:rFonts w:asciiTheme="minorHAnsi" w:hAnsiTheme="minorHAnsi" w:cstheme="minorHAnsi"/>
          <w:color w:val="000000" w:themeColor="text1"/>
          <w:szCs w:val="22"/>
        </w:rPr>
        <w:t xml:space="preserve"> </w:t>
      </w:r>
      <w:r w:rsidRPr="0026058C">
        <w:rPr>
          <w:rFonts w:asciiTheme="minorHAnsi" w:hAnsiTheme="minorHAnsi" w:cstheme="minorHAnsi"/>
          <w:b/>
          <w:bCs/>
          <w:i/>
          <w:iCs/>
          <w:color w:val="000000" w:themeColor="text1"/>
          <w:szCs w:val="22"/>
        </w:rPr>
        <w:t>online</w:t>
      </w:r>
      <w:r w:rsidRPr="0026058C">
        <w:rPr>
          <w:rFonts w:asciiTheme="minorHAnsi" w:hAnsiTheme="minorHAnsi" w:cstheme="minorHAnsi"/>
          <w:color w:val="000000" w:themeColor="text1"/>
          <w:szCs w:val="22"/>
        </w:rPr>
        <w:t xml:space="preserve"> </w:t>
      </w:r>
      <w:r w:rsidR="0026058C" w:rsidRPr="0026058C">
        <w:rPr>
          <w:rFonts w:asciiTheme="minorHAnsi" w:hAnsiTheme="minorHAnsi" w:cstheme="minorHAnsi"/>
          <w:color w:val="000000" w:themeColor="text1"/>
          <w:szCs w:val="22"/>
        </w:rPr>
        <w:t xml:space="preserve">(Zoom) </w:t>
      </w:r>
      <w:r w:rsidRPr="0026058C">
        <w:rPr>
          <w:rFonts w:asciiTheme="minorHAnsi" w:hAnsiTheme="minorHAnsi" w:cstheme="minorHAnsi"/>
          <w:color w:val="000000" w:themeColor="text1"/>
          <w:szCs w:val="22"/>
        </w:rPr>
        <w:t xml:space="preserve">through the course management system and you will need your MSU NetID to login to the course from the </w:t>
      </w:r>
      <w:r w:rsidRPr="0026058C">
        <w:rPr>
          <w:rFonts w:asciiTheme="minorHAnsi" w:hAnsiTheme="minorHAnsi" w:cstheme="minorHAnsi"/>
          <w:b/>
          <w:bCs/>
          <w:i/>
          <w:color w:val="000000" w:themeColor="text1"/>
          <w:szCs w:val="22"/>
        </w:rPr>
        <w:t>D2L homepage</w:t>
      </w:r>
      <w:r w:rsidRPr="0026058C">
        <w:rPr>
          <w:rFonts w:asciiTheme="minorHAnsi" w:hAnsiTheme="minorHAnsi" w:cstheme="minorHAnsi"/>
          <w:b/>
          <w:bCs/>
          <w:color w:val="000000" w:themeColor="text1"/>
          <w:szCs w:val="22"/>
        </w:rPr>
        <w:t xml:space="preserve"> (</w:t>
      </w:r>
      <w:r w:rsidRPr="0026058C">
        <w:rPr>
          <w:rFonts w:asciiTheme="minorHAnsi" w:hAnsiTheme="minorHAnsi" w:cstheme="minorHAnsi"/>
          <w:b/>
          <w:bCs/>
          <w:i/>
          <w:color w:val="000000" w:themeColor="text1"/>
          <w:szCs w:val="22"/>
        </w:rPr>
        <w:t>http://d2l.msu.edu</w:t>
      </w:r>
      <w:r w:rsidRPr="0026058C">
        <w:rPr>
          <w:rFonts w:asciiTheme="minorHAnsi" w:hAnsiTheme="minorHAnsi" w:cstheme="minorHAnsi"/>
          <w:b/>
          <w:bCs/>
          <w:color w:val="000000" w:themeColor="text1"/>
          <w:szCs w:val="22"/>
        </w:rPr>
        <w:t>).</w:t>
      </w:r>
      <w:r w:rsidRPr="0026058C">
        <w:rPr>
          <w:rFonts w:asciiTheme="minorHAnsi" w:hAnsiTheme="minorHAnsi" w:cstheme="minorHAnsi"/>
          <w:color w:val="000000" w:themeColor="text1"/>
          <w:szCs w:val="22"/>
        </w:rPr>
        <w:t xml:space="preserve"> </w:t>
      </w:r>
    </w:p>
    <w:p w14:paraId="30790931" w14:textId="77777777" w:rsidR="00FF3D90" w:rsidRPr="0026058C" w:rsidRDefault="00FF3D90" w:rsidP="00FF3D90">
      <w:pPr>
        <w:rPr>
          <w:rFonts w:asciiTheme="minorHAnsi" w:hAnsiTheme="minorHAnsi" w:cstheme="minorHAnsi"/>
          <w:color w:val="000000" w:themeColor="text1"/>
          <w:szCs w:val="22"/>
        </w:rPr>
      </w:pPr>
    </w:p>
    <w:p w14:paraId="2E625765" w14:textId="3B6C05EC" w:rsidR="00FF3D90" w:rsidRDefault="00FF3D90" w:rsidP="00FF3D90">
      <w:pPr>
        <w:rPr>
          <w:rFonts w:asciiTheme="minorHAnsi" w:hAnsiTheme="minorHAnsi" w:cstheme="minorHAnsi"/>
          <w:color w:val="000000" w:themeColor="text1"/>
          <w:szCs w:val="22"/>
        </w:rPr>
      </w:pPr>
      <w:r w:rsidRPr="0026058C">
        <w:rPr>
          <w:rFonts w:asciiTheme="minorHAnsi" w:hAnsiTheme="minorHAnsi" w:cstheme="minorHAnsi"/>
          <w:color w:val="000000" w:themeColor="text1"/>
          <w:szCs w:val="22"/>
        </w:rPr>
        <w:t xml:space="preserve">In </w:t>
      </w:r>
      <w:r w:rsidRPr="0026058C">
        <w:rPr>
          <w:rFonts w:asciiTheme="minorHAnsi" w:hAnsiTheme="minorHAnsi" w:cstheme="minorHAnsi"/>
          <w:b/>
          <w:bCs/>
          <w:i/>
          <w:color w:val="000000" w:themeColor="text1"/>
          <w:szCs w:val="22"/>
        </w:rPr>
        <w:t>D2L</w:t>
      </w:r>
      <w:r w:rsidRPr="0026058C">
        <w:rPr>
          <w:rFonts w:asciiTheme="minorHAnsi" w:hAnsiTheme="minorHAnsi" w:cstheme="minorHAnsi"/>
          <w:color w:val="000000" w:themeColor="text1"/>
          <w:szCs w:val="22"/>
        </w:rPr>
        <w:t xml:space="preserve">, you will access course materials, and additional resources. Activities may consist of readings, discussion forums, email, and other online activities. </w:t>
      </w:r>
    </w:p>
    <w:p w14:paraId="3A2BF2C5" w14:textId="430D46B5" w:rsidR="0026058C" w:rsidRDefault="0026058C" w:rsidP="00FF3D90">
      <w:pPr>
        <w:rPr>
          <w:rFonts w:asciiTheme="minorHAnsi" w:hAnsiTheme="minorHAnsi" w:cstheme="minorHAnsi"/>
          <w:color w:val="000000" w:themeColor="text1"/>
          <w:szCs w:val="22"/>
        </w:rPr>
      </w:pPr>
    </w:p>
    <w:p w14:paraId="6F5E711B" w14:textId="16F6AE04" w:rsidR="0026058C" w:rsidRPr="0026058C" w:rsidRDefault="0026058C" w:rsidP="00FF3D90">
      <w:pPr>
        <w:rPr>
          <w:rFonts w:asciiTheme="minorHAnsi" w:hAnsiTheme="minorHAnsi" w:cstheme="minorHAnsi"/>
          <w:i/>
          <w:color w:val="000000" w:themeColor="text1"/>
          <w:szCs w:val="22"/>
        </w:rPr>
      </w:pPr>
      <w:r>
        <w:rPr>
          <w:rFonts w:asciiTheme="minorHAnsi" w:hAnsiTheme="minorHAnsi" w:cstheme="minorHAnsi"/>
          <w:color w:val="000000" w:themeColor="text1"/>
          <w:szCs w:val="22"/>
        </w:rPr>
        <w:t xml:space="preserve">Any adjustment of the course structure to hybrid, or in-person class will follow possible changes of MSU regulations. </w:t>
      </w:r>
    </w:p>
    <w:p w14:paraId="511E9DFF" w14:textId="31C70733" w:rsidR="0098791A" w:rsidRPr="0026058C" w:rsidRDefault="0098791A" w:rsidP="0026058C">
      <w:pPr>
        <w:pStyle w:val="ColorfulList-Accent11"/>
        <w:numPr>
          <w:ilvl w:val="0"/>
          <w:numId w:val="0"/>
        </w:numPr>
        <w:rPr>
          <w:i/>
        </w:rPr>
      </w:pPr>
    </w:p>
    <w:p w14:paraId="5BAE4E99" w14:textId="77777777" w:rsidR="00DB061A" w:rsidRPr="0026058C" w:rsidRDefault="00DB061A" w:rsidP="0026058C">
      <w:pPr>
        <w:spacing w:line="256" w:lineRule="auto"/>
        <w:rPr>
          <w:rFonts w:asciiTheme="minorHAnsi" w:hAnsiTheme="minorHAnsi" w:cstheme="minorHAnsi"/>
          <w:b/>
          <w:bCs/>
        </w:rPr>
      </w:pPr>
      <w:r w:rsidRPr="0026058C">
        <w:rPr>
          <w:rFonts w:asciiTheme="minorHAnsi" w:hAnsiTheme="minorHAnsi" w:cstheme="minorHAnsi"/>
          <w:b/>
          <w:bCs/>
        </w:rPr>
        <w:lastRenderedPageBreak/>
        <w:t>Technical Assistance:</w:t>
      </w:r>
    </w:p>
    <w:p w14:paraId="4FB7FCCA" w14:textId="490A2C7B" w:rsidR="00DB061A" w:rsidRPr="0026058C" w:rsidRDefault="00DB061A" w:rsidP="00DB061A">
      <w:pPr>
        <w:spacing w:line="256" w:lineRule="auto"/>
        <w:ind w:left="720"/>
        <w:rPr>
          <w:rFonts w:asciiTheme="minorHAnsi" w:hAnsiTheme="minorHAnsi"/>
          <w:b/>
          <w:bCs/>
          <w:color w:val="000000" w:themeColor="text1"/>
          <w:szCs w:val="22"/>
          <w:u w:val="single"/>
        </w:rPr>
      </w:pPr>
      <w:r w:rsidRPr="0026058C">
        <w:rPr>
          <w:rFonts w:eastAsia="Calibri" w:cs="Calibri"/>
          <w:sz w:val="21"/>
          <w:szCs w:val="21"/>
        </w:rPr>
        <w:t>Information helpful for the use of required software, including D2L: Include information on how to navigate necessary software, expectations, instructions on how to access course material, and where to find technical and online course development assistance. For example: If you need technical assistance at any time during the course or to report a problem you can:</w:t>
      </w:r>
    </w:p>
    <w:p w14:paraId="6069B51C" w14:textId="77777777" w:rsidR="00DB061A" w:rsidRPr="0026058C" w:rsidRDefault="00DB061A" w:rsidP="00DB061A">
      <w:pPr>
        <w:ind w:left="1080"/>
        <w:rPr>
          <w:rStyle w:val="Hyperlink"/>
          <w:rFonts w:eastAsia="Calibri" w:cs="Calibri"/>
          <w:color w:val="0563C1"/>
          <w:sz w:val="21"/>
          <w:szCs w:val="21"/>
        </w:rPr>
      </w:pPr>
      <w:r w:rsidRPr="0026058C">
        <w:br/>
      </w:r>
      <w:r w:rsidRPr="0026058C">
        <w:rPr>
          <w:rFonts w:eastAsia="Calibri" w:cs="Calibri"/>
          <w:sz w:val="21"/>
          <w:szCs w:val="21"/>
        </w:rPr>
        <w:t xml:space="preserve">• Visit the MSU Help site at </w:t>
      </w:r>
      <w:hyperlink r:id="rId16" w:history="1">
        <w:r w:rsidRPr="0026058C">
          <w:rPr>
            <w:rStyle w:val="Hyperlink"/>
            <w:rFonts w:eastAsia="Calibri" w:cs="Calibri"/>
            <w:color w:val="0563C1"/>
            <w:sz w:val="21"/>
            <w:szCs w:val="21"/>
          </w:rPr>
          <w:t>http://help.msu.edu</w:t>
        </w:r>
        <w:r w:rsidRPr="0026058C">
          <w:br/>
        </w:r>
      </w:hyperlink>
      <w:r w:rsidRPr="0026058C">
        <w:rPr>
          <w:rFonts w:eastAsia="Calibri" w:cs="Calibri"/>
          <w:sz w:val="21"/>
          <w:szCs w:val="21"/>
        </w:rPr>
        <w:t xml:space="preserve">• Visit the Desire2Learn Help Site at </w:t>
      </w:r>
      <w:hyperlink r:id="rId17" w:history="1">
        <w:r w:rsidRPr="0026058C">
          <w:rPr>
            <w:rStyle w:val="Hyperlink"/>
            <w:rFonts w:eastAsia="Calibri" w:cs="Calibri"/>
            <w:color w:val="0563C1"/>
            <w:sz w:val="21"/>
            <w:szCs w:val="21"/>
          </w:rPr>
          <w:t>http://help.d2l.msu.edu</w:t>
        </w:r>
        <w:r w:rsidRPr="0026058C">
          <w:br/>
        </w:r>
      </w:hyperlink>
      <w:r w:rsidRPr="0026058C">
        <w:rPr>
          <w:rFonts w:eastAsia="Calibri" w:cs="Calibri"/>
          <w:sz w:val="21"/>
          <w:szCs w:val="21"/>
        </w:rPr>
        <w:t xml:space="preserve">• Call the MSU IT Service Desk at (517)432-6200, (844)678-6200, or e-mail at </w:t>
      </w:r>
      <w:hyperlink r:id="rId18" w:history="1">
        <w:r w:rsidRPr="0026058C">
          <w:rPr>
            <w:rStyle w:val="Hyperlink"/>
            <w:rFonts w:eastAsia="Calibri" w:cs="Calibri"/>
            <w:color w:val="0563C1"/>
            <w:sz w:val="21"/>
            <w:szCs w:val="21"/>
          </w:rPr>
          <w:t>ithelp@msu.edu</w:t>
        </w:r>
        <w:r w:rsidRPr="0026058C">
          <w:br/>
        </w:r>
      </w:hyperlink>
      <w:r w:rsidRPr="0026058C">
        <w:rPr>
          <w:rFonts w:eastAsia="Calibri" w:cs="Calibri"/>
          <w:sz w:val="21"/>
          <w:szCs w:val="21"/>
        </w:rPr>
        <w:t xml:space="preserve">• Request assistance navigating and requesting instructional design help: </w:t>
      </w:r>
      <w:hyperlink r:id="rId19" w:history="1">
        <w:r w:rsidRPr="0026058C">
          <w:rPr>
            <w:rStyle w:val="Hyperlink"/>
            <w:rFonts w:eastAsia="Calibri" w:cs="Calibri"/>
            <w:color w:val="0563C1"/>
            <w:sz w:val="21"/>
            <w:szCs w:val="21"/>
          </w:rPr>
          <w:t>https://tech.msu.edu/service-catalog/teaching/instructional-design-development/</w:t>
        </w:r>
      </w:hyperlink>
    </w:p>
    <w:p w14:paraId="5255EA4F" w14:textId="27DAE747" w:rsidR="00DB061A" w:rsidRPr="0026058C" w:rsidRDefault="00DB061A" w:rsidP="00DB061A">
      <w:pPr>
        <w:ind w:left="1080"/>
        <w:rPr>
          <w:rFonts w:asciiTheme="minorHAnsi" w:hAnsiTheme="minorHAnsi" w:cstheme="minorHAnsi"/>
          <w:color w:val="000000" w:themeColor="text1"/>
        </w:rPr>
      </w:pPr>
      <w:r w:rsidRPr="0026058C">
        <w:rPr>
          <w:rFonts w:eastAsia="Calibri" w:cstheme="minorHAnsi"/>
          <w:color w:val="000000" w:themeColor="text1"/>
          <w:sz w:val="21"/>
          <w:szCs w:val="21"/>
        </w:rPr>
        <w:t>Consider including pointers for which browsers and internet speeds are best for working with D2L:</w:t>
      </w:r>
    </w:p>
    <w:p w14:paraId="450AAB32" w14:textId="77777777" w:rsidR="00DB061A" w:rsidRPr="0026058C" w:rsidRDefault="00DB061A" w:rsidP="00DB061A">
      <w:pPr>
        <w:ind w:left="1080"/>
        <w:rPr>
          <w:rFonts w:eastAsiaTheme="minorHAnsi" w:cstheme="minorHAnsi"/>
          <w:sz w:val="21"/>
          <w:szCs w:val="21"/>
        </w:rPr>
      </w:pPr>
      <w:r w:rsidRPr="0026058C">
        <w:rPr>
          <w:rFonts w:eastAsia="Calibri" w:cstheme="minorHAnsi"/>
          <w:color w:val="000000" w:themeColor="text1"/>
          <w:sz w:val="21"/>
          <w:szCs w:val="21"/>
        </w:rPr>
        <w:t xml:space="preserve">Browser/mobile support for D2L: </w:t>
      </w:r>
      <w:hyperlink r:id="rId20" w:history="1">
        <w:r w:rsidRPr="0026058C">
          <w:rPr>
            <w:rStyle w:val="Hyperlink"/>
            <w:rFonts w:cstheme="minorHAnsi"/>
            <w:sz w:val="21"/>
            <w:szCs w:val="21"/>
          </w:rPr>
          <w:t>https://documentation.brightspace.com/EN/brightspace/requirements/all/browser_support.htm</w:t>
        </w:r>
      </w:hyperlink>
    </w:p>
    <w:p w14:paraId="4556767B" w14:textId="107E9584" w:rsidR="00DB061A" w:rsidRPr="00DB061A" w:rsidRDefault="00DB061A" w:rsidP="00DB061A">
      <w:pPr>
        <w:ind w:left="1080"/>
        <w:rPr>
          <w:rFonts w:eastAsia="Times New Roman" w:cstheme="minorHAnsi"/>
          <w:sz w:val="21"/>
          <w:szCs w:val="21"/>
        </w:rPr>
      </w:pPr>
      <w:r w:rsidRPr="0026058C">
        <w:rPr>
          <w:rFonts w:cstheme="minorHAnsi"/>
          <w:sz w:val="21"/>
          <w:szCs w:val="21"/>
        </w:rPr>
        <w:t xml:space="preserve">Guide for internet speed: </w:t>
      </w:r>
      <w:r w:rsidRPr="0026058C">
        <w:rPr>
          <w:rStyle w:val="apple-converted-space"/>
          <w:rFonts w:cstheme="minorHAnsi"/>
          <w:color w:val="000000"/>
          <w:sz w:val="21"/>
          <w:szCs w:val="21"/>
        </w:rPr>
        <w:t> </w:t>
      </w:r>
      <w:hyperlink r:id="rId21" w:history="1">
        <w:r w:rsidRPr="0026058C">
          <w:rPr>
            <w:rStyle w:val="Hyperlink"/>
            <w:rFonts w:cstheme="minorHAnsi"/>
            <w:sz w:val="21"/>
            <w:szCs w:val="21"/>
          </w:rPr>
          <w:t>https://broadbandnow.com/guides/how-much-internet-speed-do-i-need</w:t>
        </w:r>
      </w:hyperlink>
      <w:r w:rsidRPr="0026058C">
        <w:rPr>
          <w:rFonts w:cstheme="minorHAnsi"/>
          <w:sz w:val="21"/>
          <w:szCs w:val="21"/>
        </w:rPr>
        <w:t xml:space="preserve">. </w:t>
      </w:r>
      <w:r w:rsidRPr="0026058C">
        <w:rPr>
          <w:rFonts w:eastAsia="Times New Roman" w:cstheme="minorHAnsi"/>
          <w:color w:val="000000"/>
          <w:sz w:val="21"/>
          <w:szCs w:val="21"/>
        </w:rPr>
        <w:t xml:space="preserve">For most courses, 25 Mbps should work. </w:t>
      </w:r>
    </w:p>
    <w:p w14:paraId="671E4987" w14:textId="77777777" w:rsidR="00681647" w:rsidRPr="00847603" w:rsidRDefault="00681647" w:rsidP="00975A41">
      <w:pPr>
        <w:rPr>
          <w:rFonts w:cs="Calibri"/>
        </w:rPr>
      </w:pPr>
    </w:p>
    <w:p w14:paraId="12462287" w14:textId="77777777" w:rsidR="00975A41" w:rsidRDefault="00975A41" w:rsidP="008523F6">
      <w:pPr>
        <w:rPr>
          <w:rFonts w:cs="Calibri"/>
        </w:rPr>
      </w:pPr>
    </w:p>
    <w:p w14:paraId="60EF2763" w14:textId="77777777" w:rsidR="00695C41" w:rsidRDefault="00695C41">
      <w:pPr>
        <w:rPr>
          <w:rFonts w:cs="Calibri"/>
        </w:rPr>
      </w:pPr>
      <w:r w:rsidRPr="00695C41">
        <w:rPr>
          <w:rFonts w:cs="Calibri"/>
          <w:noProof/>
          <w:color w:val="000000" w:themeColor="text1"/>
        </w:rPr>
        <mc:AlternateContent>
          <mc:Choice Requires="wps">
            <w:drawing>
              <wp:inline distT="0" distB="0" distL="0" distR="0" wp14:anchorId="5A3C1582" wp14:editId="4E121348">
                <wp:extent cx="6492580" cy="26932"/>
                <wp:effectExtent l="0" t="0" r="22860" b="30480"/>
                <wp:docPr id="1" name="Straight Connector 1" descr="Dividing line"/>
                <wp:cNvGraphicFramePr/>
                <a:graphic xmlns:a="http://schemas.openxmlformats.org/drawingml/2006/main">
                  <a:graphicData uri="http://schemas.microsoft.com/office/word/2010/wordprocessingShape">
                    <wps:wsp>
                      <wps:cNvCnPr/>
                      <wps:spPr>
                        <a:xfrm flipV="1">
                          <a:off x="0" y="0"/>
                          <a:ext cx="6492580" cy="26932"/>
                        </a:xfrm>
                        <a:prstGeom prst="line">
                          <a:avLst/>
                        </a:prstGeom>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4E4D1838" id="Straight Connector 1" o:spid="_x0000_s1026" alt="Dividing line" style="flip:y;visibility:visible;mso-wrap-style:square;mso-left-percent:-10001;mso-top-percent:-10001;mso-position-horizontal:absolute;mso-position-horizontal-relative:char;mso-position-vertical:absolute;mso-position-vertical-relative:line;mso-left-percent:-10001;mso-top-percent:-10001" from="0,0" to="511.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" strokecolor="black [3200]" strokeweight="1.5pt">
                <v:stroke joinstyle="miter"/>
                <w10:anchorlock/>
              </v:line>
            </w:pict>
          </mc:Fallback>
        </mc:AlternateContent>
      </w:r>
    </w:p>
    <w:p w14:paraId="51C6D93B" w14:textId="77777777" w:rsidR="00E007E2" w:rsidRDefault="00E007E2">
      <w:pPr>
        <w:rPr>
          <w:rFonts w:asciiTheme="majorHAnsi" w:eastAsia="Times New Roman" w:hAnsiTheme="majorHAnsi"/>
          <w:bCs/>
          <w:kern w:val="1"/>
          <w:sz w:val="32"/>
          <w:szCs w:val="26"/>
          <w:lang w:eastAsia="x-none"/>
        </w:rPr>
      </w:pPr>
      <w:r>
        <w:br w:type="page"/>
      </w:r>
    </w:p>
    <w:p w14:paraId="54888539" w14:textId="79ED1B07" w:rsidR="00695C41" w:rsidRPr="00695C41" w:rsidRDefault="008663F8" w:rsidP="00695C41">
      <w:pPr>
        <w:pStyle w:val="Heading2"/>
        <w:rPr>
          <w:lang w:val="en-US"/>
        </w:rPr>
      </w:pPr>
      <w:r>
        <w:rPr>
          <w:lang w:val="en-US"/>
        </w:rPr>
        <w:lastRenderedPageBreak/>
        <w:t xml:space="preserve">Additional </w:t>
      </w:r>
      <w:r w:rsidR="00176F3C">
        <w:rPr>
          <w:lang w:val="en-US"/>
        </w:rPr>
        <w:t>Optional Information</w:t>
      </w:r>
    </w:p>
    <w:p w14:paraId="07D70BFC" w14:textId="77777777" w:rsidR="00AD53F2" w:rsidRPr="00E007E2" w:rsidRDefault="006233B7" w:rsidP="00176F3C">
      <w:pPr>
        <w:pStyle w:val="Heading3"/>
      </w:pPr>
      <w:r w:rsidRPr="00E007E2">
        <w:rPr>
          <w:rStyle w:val="Heading3Char"/>
          <w:b/>
          <w:bCs/>
        </w:rPr>
        <w:t>Disability Access:</w:t>
      </w:r>
      <w:r w:rsidRPr="00E007E2">
        <w:t xml:space="preserve"> </w:t>
      </w:r>
    </w:p>
    <w:p w14:paraId="5FF36B3B" w14:textId="55B4D994" w:rsidR="005A7CF2" w:rsidRPr="00194304" w:rsidRDefault="00AD53F2" w:rsidP="00AD53F2">
      <w:pPr>
        <w:rPr>
          <w:rFonts w:cs="Calibri"/>
          <w:color w:val="000000" w:themeColor="text1"/>
        </w:rPr>
      </w:pPr>
      <w:r w:rsidRPr="00194304">
        <w:rPr>
          <w:color w:val="000000" w:themeColor="text1"/>
        </w:rPr>
        <w:t>Students mus</w:t>
      </w:r>
      <w:r w:rsidR="00095341" w:rsidRPr="00194304">
        <w:rPr>
          <w:color w:val="000000" w:themeColor="text1"/>
        </w:rPr>
        <w:t>t</w:t>
      </w:r>
      <w:r w:rsidRPr="00194304">
        <w:rPr>
          <w:color w:val="000000" w:themeColor="text1"/>
        </w:rPr>
        <w:t xml:space="preserve"> inform the instructor of any a</w:t>
      </w:r>
      <w:r w:rsidR="009935E4" w:rsidRPr="00194304">
        <w:rPr>
          <w:color w:val="000000" w:themeColor="text1"/>
        </w:rPr>
        <w:t xml:space="preserve">ccommodations </w:t>
      </w:r>
      <w:r w:rsidRPr="00194304">
        <w:rPr>
          <w:color w:val="000000" w:themeColor="text1"/>
        </w:rPr>
        <w:t>needed.</w:t>
      </w:r>
      <w:r w:rsidR="00095341" w:rsidRPr="00194304">
        <w:rPr>
          <w:color w:val="000000" w:themeColor="text1"/>
        </w:rPr>
        <w:t xml:space="preserve"> </w:t>
      </w:r>
      <w:r w:rsidR="00194304">
        <w:rPr>
          <w:color w:val="000000" w:themeColor="text1"/>
        </w:rPr>
        <w:t>Information related to disability access is available on</w:t>
      </w:r>
      <w:r w:rsidR="00095341" w:rsidRPr="00194304">
        <w:rPr>
          <w:color w:val="000000" w:themeColor="text1"/>
        </w:rPr>
        <w:t xml:space="preserve"> the </w:t>
      </w:r>
      <w:hyperlink r:id="rId22" w:history="1">
        <w:r w:rsidR="00095341" w:rsidRPr="00194304">
          <w:rPr>
            <w:rStyle w:val="Hyperlink"/>
          </w:rPr>
          <w:t>Resource Center for Persons with Disabilities (RCPD)</w:t>
        </w:r>
        <w:r w:rsidR="00194304" w:rsidRPr="00194304">
          <w:rPr>
            <w:rStyle w:val="Hyperlink"/>
          </w:rPr>
          <w:t xml:space="preserve"> website</w:t>
        </w:r>
      </w:hyperlink>
      <w:r w:rsidR="00194304">
        <w:rPr>
          <w:rStyle w:val="Hyperlink"/>
          <w:color w:val="000000" w:themeColor="text1"/>
          <w:u w:val="none"/>
        </w:rPr>
        <w:t xml:space="preserve">. </w:t>
      </w:r>
      <w:r w:rsidR="005A7CF2" w:rsidRPr="00194304">
        <w:rPr>
          <w:rStyle w:val="Hyperlink"/>
          <w:color w:val="000000" w:themeColor="text1"/>
          <w:u w:val="none"/>
        </w:rPr>
        <w:t xml:space="preserve">Students: to make an appointment with a specialist, </w:t>
      </w:r>
      <w:r w:rsidRPr="00194304">
        <w:rPr>
          <w:rStyle w:val="Hyperlink"/>
          <w:color w:val="000000" w:themeColor="text1"/>
          <w:u w:val="none"/>
        </w:rPr>
        <w:t>call</w:t>
      </w:r>
      <w:r w:rsidR="00095341" w:rsidRPr="00194304">
        <w:rPr>
          <w:rStyle w:val="Hyperlink"/>
          <w:color w:val="000000" w:themeColor="text1"/>
          <w:u w:val="none"/>
        </w:rPr>
        <w:t>:</w:t>
      </w:r>
      <w:r w:rsidR="005A7CF2" w:rsidRPr="00194304">
        <w:rPr>
          <w:rStyle w:val="Hyperlink"/>
          <w:color w:val="000000" w:themeColor="text1"/>
          <w:u w:val="none"/>
        </w:rPr>
        <w:t xml:space="preserve"> (517) 353</w:t>
      </w:r>
      <w:r w:rsidR="008523F6" w:rsidRPr="00194304">
        <w:rPr>
          <w:rStyle w:val="Hyperlink"/>
          <w:color w:val="000000" w:themeColor="text1"/>
          <w:u w:val="none"/>
        </w:rPr>
        <w:t xml:space="preserve">-9642 </w:t>
      </w:r>
      <w:r w:rsidR="005A7CF2" w:rsidRPr="00194304">
        <w:rPr>
          <w:rStyle w:val="Hyperlink"/>
          <w:color w:val="000000" w:themeColor="text1"/>
          <w:u w:val="none"/>
        </w:rPr>
        <w:t>Or TTY:  (517) 355-1293</w:t>
      </w:r>
      <w:r w:rsidRPr="00194304">
        <w:rPr>
          <w:rStyle w:val="Hyperlink"/>
          <w:color w:val="000000" w:themeColor="text1"/>
          <w:u w:val="none"/>
        </w:rPr>
        <w:t xml:space="preserve"> or visit the</w:t>
      </w:r>
      <w:r w:rsidRPr="00194304">
        <w:rPr>
          <w:rStyle w:val="Hyperlink"/>
          <w:color w:val="0070C0"/>
          <w:u w:val="none"/>
        </w:rPr>
        <w:t xml:space="preserve"> </w:t>
      </w:r>
      <w:hyperlink r:id="rId23" w:tooltip="RCPD website" w:history="1">
        <w:r w:rsidRPr="00194304">
          <w:rPr>
            <w:rStyle w:val="Hyperlink"/>
            <w:color w:val="0070C0"/>
          </w:rPr>
          <w:t>RCPD website</w:t>
        </w:r>
      </w:hyperlink>
      <w:r w:rsidR="00327264">
        <w:rPr>
          <w:rStyle w:val="Hyperlink"/>
          <w:color w:val="000000" w:themeColor="text1"/>
          <w:u w:val="none"/>
        </w:rPr>
        <w:t>.</w:t>
      </w:r>
    </w:p>
    <w:p w14:paraId="29461B49" w14:textId="6C96A084" w:rsidR="00E904AD" w:rsidRPr="00176F3C" w:rsidRDefault="006233B7" w:rsidP="00176F3C">
      <w:pPr>
        <w:pStyle w:val="Heading3"/>
      </w:pPr>
      <w:r w:rsidRPr="00847603">
        <w:t>Americans with Disabilities Act Accommodations</w:t>
      </w:r>
      <w:r w:rsidR="00AD53F2">
        <w:t>:</w:t>
      </w:r>
      <w:r w:rsidRPr="00847603">
        <w:t xml:space="preserve"> </w:t>
      </w:r>
    </w:p>
    <w:p w14:paraId="11C0A029" w14:textId="77777777" w:rsidR="00176F3C" w:rsidRDefault="00E904AD" w:rsidP="00176F3C">
      <w:pPr>
        <w:rPr>
          <w:b/>
          <w:bCs/>
        </w:rPr>
      </w:pPr>
      <w:r w:rsidRPr="00E904AD">
        <w:rPr>
          <w:rFonts w:cs="Calibri"/>
          <w:b/>
          <w:bCs/>
        </w:rPr>
        <w:t>“</w:t>
      </w:r>
      <w:r w:rsidR="009B3FB3" w:rsidRPr="00E904AD">
        <w:rPr>
          <w:b/>
          <w:bCs/>
        </w:rPr>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 </w:t>
      </w:r>
      <w:r w:rsidR="00176F3C" w:rsidRPr="00E904AD">
        <w:rPr>
          <w:b/>
          <w:bCs/>
        </w:rPr>
        <w:t>etc.</w:t>
      </w:r>
      <w:r w:rsidR="009B3FB3" w:rsidRPr="00E904AD">
        <w:rPr>
          <w:b/>
          <w:bCs/>
        </w:rPr>
        <w:t>). Requests received after this date will be honored whenever possible.</w:t>
      </w:r>
      <w:r w:rsidRPr="00E904AD">
        <w:rPr>
          <w:b/>
          <w:bCs/>
        </w:rPr>
        <w:t>”</w:t>
      </w:r>
    </w:p>
    <w:p w14:paraId="45FEE80D" w14:textId="77777777" w:rsidR="00176F3C" w:rsidRDefault="00176F3C" w:rsidP="00176F3C">
      <w:pPr>
        <w:rPr>
          <w:b/>
          <w:bCs/>
        </w:rPr>
      </w:pPr>
    </w:p>
    <w:p w14:paraId="29E25D83" w14:textId="77777777" w:rsidR="00176F3C" w:rsidRPr="00176F3C" w:rsidRDefault="00176F3C" w:rsidP="00176F3C">
      <w:pPr>
        <w:rPr>
          <w:rFonts w:asciiTheme="minorHAnsi" w:hAnsiTheme="minorHAnsi" w:cstheme="minorHAnsi"/>
          <w:b/>
          <w:bCs/>
          <w:szCs w:val="22"/>
        </w:rPr>
      </w:pPr>
      <w:r w:rsidRPr="00176F3C">
        <w:rPr>
          <w:rFonts w:asciiTheme="minorHAnsi" w:hAnsiTheme="minorHAnsi" w:cstheme="minorHAnsi"/>
          <w:b/>
          <w:bCs/>
          <w:szCs w:val="22"/>
        </w:rPr>
        <w:t>MSU Community Compact regarding COVID-19:</w:t>
      </w:r>
    </w:p>
    <w:p w14:paraId="140E1DD6" w14:textId="77777777" w:rsidR="00176F3C" w:rsidRPr="00176F3C" w:rsidRDefault="00176F3C" w:rsidP="00176F3C">
      <w:pPr>
        <w:rPr>
          <w:rFonts w:asciiTheme="minorHAnsi" w:hAnsiTheme="minorHAnsi" w:cstheme="minorHAnsi"/>
          <w:szCs w:val="22"/>
        </w:rPr>
      </w:pPr>
      <w:r w:rsidRPr="00176F3C">
        <w:rPr>
          <w:rFonts w:asciiTheme="minorHAnsi" w:hAnsiTheme="minorHAnsi" w:cstheme="minorHAnsi"/>
          <w:szCs w:val="22"/>
        </w:rPr>
        <w:t>The novel coronavirus, which causes the disease COVID-19, has been declared a worldwide pandemic. The COVID-19 virus is extremely contagious and is believed to spread mainly from person-to-person contact. The COVID-19 pandemic represents an unprecedented public health crisis that has impacted every facet of life, including the classroom environment. As a result, significant changes in how we conduct in-person classes must be made. This section of the syllabus discusses the policies and procedures we will use in class.</w:t>
      </w:r>
    </w:p>
    <w:p w14:paraId="1ABB1CD9" w14:textId="77777777" w:rsidR="00176F3C" w:rsidRPr="00176F3C" w:rsidRDefault="00176F3C" w:rsidP="00176F3C">
      <w:pPr>
        <w:rPr>
          <w:rFonts w:asciiTheme="minorHAnsi" w:hAnsiTheme="minorHAnsi" w:cstheme="minorHAnsi"/>
          <w:szCs w:val="22"/>
        </w:rPr>
      </w:pPr>
      <w:r w:rsidRPr="00176F3C">
        <w:rPr>
          <w:rFonts w:asciiTheme="minorHAnsi" w:hAnsiTheme="minorHAnsi" w:cstheme="minorHAnsi"/>
          <w:szCs w:val="22"/>
        </w:rPr>
        <w:t>This class abides by all principles, guidelines, and requirements detailed in the MSU Community Compact. Specifically, all participants in the class will adhere to the following:</w:t>
      </w:r>
    </w:p>
    <w:p w14:paraId="2CEFA431" w14:textId="77777777" w:rsidR="00176F3C" w:rsidRPr="00176F3C" w:rsidRDefault="00176F3C" w:rsidP="00176F3C">
      <w:pPr>
        <w:rPr>
          <w:rFonts w:asciiTheme="minorHAnsi" w:hAnsiTheme="minorHAnsi" w:cstheme="minorHAnsi"/>
          <w:szCs w:val="22"/>
        </w:rPr>
      </w:pPr>
      <w:r w:rsidRPr="00176F3C">
        <w:rPr>
          <w:rFonts w:asciiTheme="minorHAnsi" w:hAnsiTheme="minorHAnsi" w:cstheme="minorHAnsi"/>
          <w:szCs w:val="22"/>
        </w:rPr>
        <w:t xml:space="preserve">Face coverings. Face coverings must be worn by everyone (including all faculty, staff, students, vendors, and visitors) indoors and outdoors while on property owned or governed by MSU and while participating in MSU-related or MSU-sponsored activities. Thus, unless you are unable to tolerate a face covering for medical reasons you must wear a face covering inside and outside of class. This face covering must cover your mouth and nose. </w:t>
      </w:r>
    </w:p>
    <w:p w14:paraId="53AA3480" w14:textId="77777777" w:rsidR="00176F3C" w:rsidRDefault="00176F3C" w:rsidP="00176F3C">
      <w:pPr>
        <w:rPr>
          <w:rFonts w:asciiTheme="minorHAnsi" w:hAnsiTheme="minorHAnsi" w:cstheme="minorHAnsi"/>
          <w:szCs w:val="22"/>
        </w:rPr>
      </w:pPr>
      <w:r w:rsidRPr="00176F3C">
        <w:rPr>
          <w:rFonts w:asciiTheme="minorHAnsi" w:hAnsiTheme="minorHAnsi" w:cstheme="minorHAnsi"/>
          <w:szCs w:val="22"/>
        </w:rPr>
        <w:t>Physical distancing. We will be practicing physical distancing in the classroom. Thus, all students should maintain at least six feet distance between themselves and others (excluding those with whom they live). This applies to all aspects of the classroom setting, including seating arrangements, informal conversations, and dialogue between faculty and students.</w:t>
      </w:r>
    </w:p>
    <w:p w14:paraId="1F57C596" w14:textId="77777777" w:rsidR="00176F3C" w:rsidRDefault="00176F3C" w:rsidP="00176F3C">
      <w:pPr>
        <w:rPr>
          <w:rFonts w:asciiTheme="minorHAnsi" w:hAnsiTheme="minorHAnsi" w:cstheme="minorHAnsi"/>
          <w:szCs w:val="22"/>
        </w:rPr>
      </w:pPr>
      <w:r w:rsidRPr="00176F3C">
        <w:rPr>
          <w:rFonts w:asciiTheme="minorHAnsi" w:hAnsiTheme="minorHAnsi" w:cstheme="minorHAnsi"/>
          <w:szCs w:val="22"/>
        </w:rPr>
        <w:t>Personal Hygiene. All students must maintain proper hygiene and health practices, including:</w:t>
      </w:r>
    </w:p>
    <w:p w14:paraId="69CA2B97" w14:textId="77777777" w:rsidR="00176F3C" w:rsidRDefault="00176F3C" w:rsidP="00176F3C">
      <w:pPr>
        <w:rPr>
          <w:rFonts w:asciiTheme="minorHAnsi" w:hAnsiTheme="minorHAnsi" w:cstheme="minorHAnsi"/>
          <w:szCs w:val="22"/>
        </w:rPr>
      </w:pPr>
      <w:r w:rsidRPr="00176F3C">
        <w:rPr>
          <w:rFonts w:asciiTheme="minorHAnsi" w:hAnsiTheme="minorHAnsi" w:cstheme="minorHAnsi"/>
          <w:szCs w:val="22"/>
        </w:rPr>
        <w:t>•</w:t>
      </w:r>
      <w:r w:rsidRPr="00176F3C">
        <w:rPr>
          <w:rFonts w:asciiTheme="minorHAnsi" w:hAnsiTheme="minorHAnsi" w:cstheme="minorHAnsi"/>
          <w:szCs w:val="22"/>
        </w:rPr>
        <w:tab/>
        <w:t>Washing hands frequently with soap and water or, if soap is unavailable, using hand sanitizer with at least 60% alcohol</w:t>
      </w:r>
    </w:p>
    <w:p w14:paraId="693E9C86" w14:textId="77777777" w:rsidR="00176F3C" w:rsidRDefault="00176F3C" w:rsidP="00176F3C">
      <w:pPr>
        <w:rPr>
          <w:rFonts w:asciiTheme="minorHAnsi" w:hAnsiTheme="minorHAnsi" w:cstheme="minorHAnsi"/>
          <w:szCs w:val="22"/>
        </w:rPr>
      </w:pPr>
      <w:r w:rsidRPr="00176F3C">
        <w:rPr>
          <w:rFonts w:asciiTheme="minorHAnsi" w:hAnsiTheme="minorHAnsi" w:cstheme="minorHAnsi"/>
          <w:szCs w:val="22"/>
        </w:rPr>
        <w:t>•</w:t>
      </w:r>
      <w:r w:rsidRPr="00176F3C">
        <w:rPr>
          <w:rFonts w:asciiTheme="minorHAnsi" w:hAnsiTheme="minorHAnsi" w:cstheme="minorHAnsi"/>
          <w:szCs w:val="22"/>
        </w:rPr>
        <w:tab/>
        <w:t>Routinely cleaning and sanitizing living spaces and/or workspace</w:t>
      </w:r>
    </w:p>
    <w:p w14:paraId="1A4D2FA4" w14:textId="77777777" w:rsidR="00176F3C" w:rsidRDefault="00176F3C" w:rsidP="00176F3C">
      <w:pPr>
        <w:rPr>
          <w:rFonts w:asciiTheme="minorHAnsi" w:hAnsiTheme="minorHAnsi" w:cstheme="minorHAnsi"/>
          <w:szCs w:val="22"/>
        </w:rPr>
      </w:pPr>
      <w:r w:rsidRPr="00176F3C">
        <w:rPr>
          <w:rFonts w:asciiTheme="minorHAnsi" w:hAnsiTheme="minorHAnsi" w:cstheme="minorHAnsi"/>
          <w:szCs w:val="22"/>
        </w:rPr>
        <w:t>•</w:t>
      </w:r>
      <w:r w:rsidRPr="00176F3C">
        <w:rPr>
          <w:rFonts w:asciiTheme="minorHAnsi" w:hAnsiTheme="minorHAnsi" w:cstheme="minorHAnsi"/>
          <w:szCs w:val="22"/>
        </w:rPr>
        <w:tab/>
        <w:t>Using the bend of the elbow or shoulder to shield a cough or sneeze</w:t>
      </w:r>
    </w:p>
    <w:p w14:paraId="06A5BC60" w14:textId="1C4EE8FF" w:rsidR="00176F3C" w:rsidRPr="00176F3C" w:rsidRDefault="00176F3C" w:rsidP="00176F3C">
      <w:pPr>
        <w:rPr>
          <w:rFonts w:cs="Calibri"/>
          <w:b/>
          <w:bCs/>
          <w:szCs w:val="22"/>
        </w:rPr>
      </w:pPr>
      <w:r w:rsidRPr="00176F3C">
        <w:rPr>
          <w:rFonts w:asciiTheme="minorHAnsi" w:hAnsiTheme="minorHAnsi" w:cstheme="minorHAnsi"/>
          <w:szCs w:val="22"/>
        </w:rPr>
        <w:t>•</w:t>
      </w:r>
      <w:r w:rsidRPr="00176F3C">
        <w:rPr>
          <w:rFonts w:asciiTheme="minorHAnsi" w:hAnsiTheme="minorHAnsi" w:cstheme="minorHAnsi"/>
          <w:szCs w:val="22"/>
        </w:rPr>
        <w:tab/>
        <w:t>Refraining from shaking hands</w:t>
      </w:r>
    </w:p>
    <w:p w14:paraId="1F386846" w14:textId="77777777" w:rsidR="00176F3C" w:rsidRPr="00176F3C" w:rsidRDefault="00176F3C" w:rsidP="00176F3C">
      <w:pPr>
        <w:pStyle w:val="Heading2"/>
        <w:rPr>
          <w:rFonts w:asciiTheme="minorHAnsi" w:hAnsiTheme="minorHAnsi" w:cstheme="minorHAnsi"/>
          <w:sz w:val="22"/>
          <w:szCs w:val="22"/>
        </w:rPr>
      </w:pPr>
      <w:r w:rsidRPr="00176F3C">
        <w:rPr>
          <w:rFonts w:asciiTheme="minorHAnsi" w:hAnsiTheme="minorHAnsi" w:cstheme="minorHAnsi"/>
          <w:sz w:val="22"/>
          <w:szCs w:val="22"/>
        </w:rPr>
        <w:lastRenderedPageBreak/>
        <w:t>Adherence to Signage and Instructions. Students will (a) look for instructional signs posted by MSU or public health authorities, (b) observe instructions from MSU or public health authorities that are emailed to my “msu.edu” account, and (c) follow those instructions.</w:t>
      </w:r>
    </w:p>
    <w:p w14:paraId="5204FE26" w14:textId="77777777" w:rsidR="00176F3C" w:rsidRPr="00176F3C" w:rsidRDefault="00176F3C" w:rsidP="00176F3C">
      <w:pPr>
        <w:pStyle w:val="Heading2"/>
        <w:rPr>
          <w:rFonts w:asciiTheme="minorHAnsi" w:hAnsiTheme="minorHAnsi" w:cstheme="minorHAnsi"/>
          <w:sz w:val="22"/>
          <w:szCs w:val="22"/>
        </w:rPr>
      </w:pPr>
      <w:r w:rsidRPr="00176F3C">
        <w:rPr>
          <w:rFonts w:asciiTheme="minorHAnsi" w:hAnsiTheme="minorHAnsi" w:cstheme="minorHAnsi"/>
          <w:sz w:val="22"/>
          <w:szCs w:val="22"/>
        </w:rPr>
        <w:t>Self-Monitoring. Students will self-monitor for flu-like symptoms (for example, cough, shortness of breath, difficulty breathing, fever, sore throat or loss of taste or smell). If a student experiences any flu-like symptoms, they will stay home and contact a health care provider to determine what steps should be taken.</w:t>
      </w:r>
    </w:p>
    <w:p w14:paraId="2496E4E7" w14:textId="77777777" w:rsidR="00176F3C" w:rsidRPr="00176F3C" w:rsidRDefault="00176F3C" w:rsidP="00176F3C">
      <w:pPr>
        <w:pStyle w:val="Heading2"/>
        <w:rPr>
          <w:rFonts w:asciiTheme="minorHAnsi" w:hAnsiTheme="minorHAnsi" w:cstheme="minorHAnsi"/>
          <w:sz w:val="22"/>
          <w:szCs w:val="22"/>
        </w:rPr>
      </w:pPr>
      <w:r w:rsidRPr="00176F3C">
        <w:rPr>
          <w:rFonts w:asciiTheme="minorHAnsi" w:hAnsiTheme="minorHAnsi" w:cstheme="minorHAnsi"/>
          <w:sz w:val="22"/>
          <w:szCs w:val="22"/>
        </w:rPr>
        <w:t>Exposure to COVID-19. If a student is exposed to someone who is ill or has tested positive for the COVID-19 virus, they will stay home, contact a health care provider and follow all public health recommendations.</w:t>
      </w:r>
    </w:p>
    <w:p w14:paraId="40D14653" w14:textId="1ED7CDC4" w:rsidR="00176F3C" w:rsidRPr="00176F3C" w:rsidRDefault="00176F3C" w:rsidP="00176F3C">
      <w:pPr>
        <w:pStyle w:val="Heading2"/>
        <w:rPr>
          <w:rFonts w:asciiTheme="minorHAnsi" w:hAnsiTheme="minorHAnsi" w:cstheme="minorHAnsi"/>
          <w:sz w:val="22"/>
          <w:szCs w:val="22"/>
        </w:rPr>
      </w:pPr>
      <w:r w:rsidRPr="00176F3C">
        <w:rPr>
          <w:rFonts w:asciiTheme="minorHAnsi" w:hAnsiTheme="minorHAnsi" w:cstheme="minorHAnsi"/>
          <w:sz w:val="22"/>
          <w:szCs w:val="22"/>
        </w:rPr>
        <w:t xml:space="preserve">Compliance and reporting. Those who come to MSU facilities must commit to the personal responsibility necessary for us to remain as safe as possible, including following the specific guidelines outlined in this syllabus and provided by MSU more broadly (see below). There may be times when action will be necessary to reinforce expectations. If you do not wear appropriate face coverings (see MSU’s guidelines), do not wear your face covering appropriately (i.e., over your mouth and nose), or do not adhere to physical distancing guidelines (i.e., six feet apart), you will be asked to correct the situation or leave the facility. In addition, MSU will utilize the processes already in place to respond to any issues of noncompliance with standards established for the health and safety of our community. For classroom disruptions or issues, the responses and processes that have been used previously remain the first line of action. If necessary, the student conduct system will be the avenue used to adjudicate student disciplinary situations. </w:t>
      </w:r>
    </w:p>
    <w:p w14:paraId="3783BFEF" w14:textId="77777777" w:rsidR="00176F3C" w:rsidRPr="00176F3C" w:rsidRDefault="00176F3C" w:rsidP="00176F3C">
      <w:pPr>
        <w:pStyle w:val="Heading2"/>
        <w:rPr>
          <w:rFonts w:asciiTheme="minorHAnsi" w:hAnsiTheme="minorHAnsi" w:cstheme="minorHAnsi"/>
          <w:sz w:val="22"/>
          <w:szCs w:val="22"/>
        </w:rPr>
      </w:pPr>
      <w:r w:rsidRPr="00176F3C">
        <w:rPr>
          <w:rFonts w:asciiTheme="minorHAnsi" w:hAnsiTheme="minorHAnsi" w:cstheme="minorHAnsi"/>
          <w:sz w:val="22"/>
          <w:szCs w:val="22"/>
        </w:rPr>
        <w:t>Additional information. See https://msu.edu/together-we-will/keeping-spartans-safe/ for details about these new policies and procedures and see https://ehs.msu.edu/_assets/docs/fact-sheets/cloth-face-covering-fact-sheet.pdf for more details about the cloth face coverings guidelines.</w:t>
      </w:r>
    </w:p>
    <w:p w14:paraId="54670F3C" w14:textId="77777777" w:rsidR="00176F3C" w:rsidRPr="00176F3C" w:rsidRDefault="00176F3C" w:rsidP="00176F3C">
      <w:pPr>
        <w:pStyle w:val="Heading2"/>
        <w:rPr>
          <w:rFonts w:asciiTheme="minorHAnsi" w:hAnsiTheme="minorHAnsi" w:cstheme="minorHAnsi"/>
          <w:b/>
          <w:bCs w:val="0"/>
          <w:sz w:val="22"/>
          <w:szCs w:val="22"/>
        </w:rPr>
      </w:pPr>
      <w:r w:rsidRPr="00176F3C">
        <w:rPr>
          <w:rFonts w:asciiTheme="minorHAnsi" w:hAnsiTheme="minorHAnsi" w:cstheme="minorHAnsi"/>
          <w:b/>
          <w:bCs w:val="0"/>
          <w:sz w:val="22"/>
          <w:szCs w:val="22"/>
        </w:rPr>
        <w:t>Learning Continuity Statement:</w:t>
      </w:r>
    </w:p>
    <w:p w14:paraId="10C061B8" w14:textId="77777777" w:rsidR="00176F3C" w:rsidRPr="00176F3C" w:rsidRDefault="00176F3C" w:rsidP="00176F3C">
      <w:pPr>
        <w:pStyle w:val="Heading2"/>
        <w:rPr>
          <w:rFonts w:asciiTheme="minorHAnsi" w:hAnsiTheme="minorHAnsi" w:cstheme="minorHAnsi"/>
          <w:sz w:val="22"/>
          <w:szCs w:val="22"/>
        </w:rPr>
      </w:pPr>
      <w:r w:rsidRPr="00176F3C">
        <w:rPr>
          <w:rFonts w:asciiTheme="minorHAnsi" w:hAnsiTheme="minorHAnsi" w:cstheme="minorHAnsi"/>
          <w:sz w:val="22"/>
          <w:szCs w:val="22"/>
        </w:rPr>
        <w:t xml:space="preserve">What students should do should they become unable to virtually attend class for an extended period of time. </w:t>
      </w:r>
    </w:p>
    <w:p w14:paraId="3F71790E" w14:textId="77777777" w:rsidR="00176F3C" w:rsidRPr="00176F3C" w:rsidRDefault="00176F3C" w:rsidP="00176F3C">
      <w:pPr>
        <w:pStyle w:val="Heading2"/>
        <w:rPr>
          <w:rFonts w:asciiTheme="minorHAnsi" w:hAnsiTheme="minorHAnsi" w:cstheme="minorHAnsi"/>
          <w:sz w:val="22"/>
          <w:szCs w:val="22"/>
        </w:rPr>
      </w:pPr>
      <w:r w:rsidRPr="00176F3C">
        <w:rPr>
          <w:rFonts w:asciiTheme="minorHAnsi" w:hAnsiTheme="minorHAnsi" w:cstheme="minorHAnsi"/>
          <w:sz w:val="22"/>
          <w:szCs w:val="22"/>
        </w:rPr>
        <w:t>Communication with the instructor via phone, or email regarding prolonged absences, and assignments, homework, and groupwork caused by prolonged absences.</w:t>
      </w:r>
    </w:p>
    <w:p w14:paraId="7F3DE42D" w14:textId="77777777" w:rsidR="00176F3C" w:rsidRPr="00176F3C" w:rsidRDefault="00176F3C" w:rsidP="00176F3C">
      <w:pPr>
        <w:pStyle w:val="Heading2"/>
        <w:rPr>
          <w:rFonts w:asciiTheme="minorHAnsi" w:hAnsiTheme="minorHAnsi" w:cstheme="minorHAnsi"/>
          <w:b/>
          <w:bCs w:val="0"/>
          <w:sz w:val="22"/>
          <w:szCs w:val="22"/>
        </w:rPr>
      </w:pPr>
      <w:r w:rsidRPr="00176F3C">
        <w:rPr>
          <w:rFonts w:asciiTheme="minorHAnsi" w:hAnsiTheme="minorHAnsi" w:cstheme="minorHAnsi"/>
          <w:b/>
          <w:bCs w:val="0"/>
          <w:sz w:val="22"/>
          <w:szCs w:val="22"/>
        </w:rPr>
        <w:t xml:space="preserve">Course Continuity Statement: </w:t>
      </w:r>
    </w:p>
    <w:p w14:paraId="70626EDB" w14:textId="0467873D" w:rsidR="005F2952" w:rsidRPr="00176F3C" w:rsidRDefault="00176F3C" w:rsidP="00176F3C">
      <w:pPr>
        <w:pStyle w:val="Heading2"/>
        <w:rPr>
          <w:color w:val="000000"/>
          <w:sz w:val="22"/>
          <w:szCs w:val="22"/>
        </w:rPr>
      </w:pPr>
      <w:r w:rsidRPr="00176F3C">
        <w:rPr>
          <w:rFonts w:asciiTheme="minorHAnsi" w:hAnsiTheme="minorHAnsi" w:cstheme="minorHAnsi"/>
          <w:sz w:val="22"/>
          <w:szCs w:val="22"/>
        </w:rPr>
        <w:t>All instruction for this course is virtual. Should the instructor be required to be absent for an extended period of time, this will be communicated to the class within 24 hours. The secondary instructor will provide continuity regarding feedback and grading expectations and assessment modifications (if any) surrounding prolonged absences.</w:t>
      </w:r>
      <w:r w:rsidR="005F2952" w:rsidRPr="00176F3C">
        <w:rPr>
          <w:sz w:val="22"/>
          <w:szCs w:val="22"/>
        </w:rPr>
        <w:br w:type="page"/>
      </w:r>
    </w:p>
    <w:p w14:paraId="0B43C01F" w14:textId="5FC8E275" w:rsidR="0047646B" w:rsidRPr="00847603" w:rsidRDefault="00107F1F" w:rsidP="00E46DDF">
      <w:pPr>
        <w:pStyle w:val="Heading2"/>
      </w:pPr>
      <w:r w:rsidRPr="00107F1F">
        <w:rPr>
          <w:noProof/>
        </w:rPr>
        <w:lastRenderedPageBreak/>
        <w:drawing>
          <wp:inline distT="0" distB="0" distL="0" distR="0" wp14:anchorId="38A49140" wp14:editId="1C650990">
            <wp:extent cx="5833872" cy="1402020"/>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rotWithShape="1">
                    <a:blip r:embed="rId11"/>
                    <a:srcRect l="872" r="970"/>
                    <a:stretch/>
                  </pic:blipFill>
                  <pic:spPr bwMode="auto">
                    <a:xfrm>
                      <a:off x="0" y="0"/>
                      <a:ext cx="5834124" cy="1402080"/>
                    </a:xfrm>
                    <a:prstGeom prst="rect">
                      <a:avLst/>
                    </a:prstGeom>
                    <a:ln>
                      <a:noFill/>
                    </a:ln>
                    <a:extLst>
                      <a:ext uri="{53640926-AAD7-44D8-BBD7-CCE9431645EC}">
                        <a14:shadowObscured xmlns:a14="http://schemas.microsoft.com/office/drawing/2010/main"/>
                      </a:ext>
                    </a:extLst>
                  </pic:spPr>
                </pic:pic>
              </a:graphicData>
            </a:graphic>
          </wp:inline>
        </w:drawing>
      </w:r>
      <w:r w:rsidR="0047646B" w:rsidRPr="00847603">
        <w:t>Syllabus Signature Page</w:t>
      </w:r>
    </w:p>
    <w:p w14:paraId="412E22C7" w14:textId="77777777" w:rsidR="00DE1231" w:rsidRDefault="0047646B" w:rsidP="00DE1231">
      <w:pPr>
        <w:rPr>
          <w:rFonts w:cs="Calibri"/>
        </w:rPr>
      </w:pPr>
      <w:r w:rsidRPr="00847603">
        <w:rPr>
          <w:rFonts w:cs="Calibri"/>
        </w:rPr>
        <w:t>Instructor:</w:t>
      </w:r>
    </w:p>
    <w:p w14:paraId="21F90B01" w14:textId="77777777" w:rsidR="0047646B" w:rsidRPr="00847603" w:rsidRDefault="0047646B" w:rsidP="00DE1231">
      <w:pPr>
        <w:rPr>
          <w:rFonts w:cs="Calibri"/>
        </w:rPr>
      </w:pPr>
      <w:r w:rsidRPr="00847603">
        <w:rPr>
          <w:rFonts w:cs="Calibri"/>
        </w:rPr>
        <w:t xml:space="preserve"> </w:t>
      </w:r>
    </w:p>
    <w:p w14:paraId="6A27EF9D" w14:textId="77777777" w:rsidR="0047646B" w:rsidRDefault="0047646B" w:rsidP="0047646B">
      <w:pPr>
        <w:rPr>
          <w:rFonts w:cs="Calibri"/>
        </w:rPr>
      </w:pPr>
      <w:r w:rsidRPr="00847603">
        <w:rPr>
          <w:rFonts w:cs="Calibri"/>
        </w:rPr>
        <w:t>Course:</w:t>
      </w:r>
      <w:r w:rsidRPr="00847603">
        <w:rPr>
          <w:rFonts w:cs="Calibri"/>
        </w:rPr>
        <w:tab/>
      </w:r>
    </w:p>
    <w:p w14:paraId="19205A77" w14:textId="77777777" w:rsidR="009C70AB" w:rsidRPr="00847603" w:rsidRDefault="009C70AB" w:rsidP="0047646B">
      <w:pPr>
        <w:rPr>
          <w:rFonts w:cs="Calibri"/>
        </w:rPr>
      </w:pPr>
    </w:p>
    <w:p w14:paraId="093B4773" w14:textId="77777777" w:rsidR="00DE1231" w:rsidRDefault="0047646B" w:rsidP="0047646B">
      <w:pPr>
        <w:rPr>
          <w:rFonts w:cs="Calibri"/>
        </w:rPr>
      </w:pPr>
      <w:r w:rsidRPr="00847603">
        <w:rPr>
          <w:rFonts w:cs="Calibri"/>
        </w:rPr>
        <w:t>Semester:</w:t>
      </w:r>
    </w:p>
    <w:p w14:paraId="4230AD71" w14:textId="77777777" w:rsidR="00DE1231" w:rsidRDefault="00DE1231" w:rsidP="0047646B">
      <w:pPr>
        <w:rPr>
          <w:rFonts w:cs="Calibri"/>
        </w:rPr>
      </w:pPr>
    </w:p>
    <w:p w14:paraId="607A9766" w14:textId="77A18493" w:rsidR="0047646B" w:rsidRPr="00847603" w:rsidRDefault="00DE1231" w:rsidP="0047646B">
      <w:pPr>
        <w:rPr>
          <w:rFonts w:cs="Calibri"/>
        </w:rPr>
      </w:pPr>
      <w:r w:rsidRPr="00847603">
        <w:rPr>
          <w:rFonts w:cs="Calibri"/>
        </w:rPr>
        <w:t xml:space="preserve"> </w:t>
      </w:r>
      <w:r w:rsidR="0047646B" w:rsidRPr="00847603">
        <w:rPr>
          <w:rFonts w:cs="Calibri"/>
        </w:rPr>
        <w:t>I __________________________________ do agree that I received a copy of the course syllabus for the class mentioned above. I understand the course requirements and the policies entailed in this document.  I further understand that my participation and conduct in this course is a key contributor to my success and the success of this course.</w:t>
      </w:r>
    </w:p>
    <w:p w14:paraId="5A0F0B9B" w14:textId="77777777" w:rsidR="0047646B" w:rsidRPr="00847603" w:rsidRDefault="0047646B" w:rsidP="0047646B">
      <w:pPr>
        <w:rPr>
          <w:rFonts w:cs="Calibri"/>
        </w:rPr>
      </w:pPr>
    </w:p>
    <w:p w14:paraId="0E3D1433" w14:textId="07942F62" w:rsidR="00DE1231" w:rsidRDefault="0047646B" w:rsidP="0047646B">
      <w:pPr>
        <w:rPr>
          <w:rFonts w:cs="Calibri"/>
        </w:rPr>
      </w:pPr>
      <w:r w:rsidRPr="00847603">
        <w:rPr>
          <w:rFonts w:cs="Calibri"/>
        </w:rPr>
        <w:t xml:space="preserve">I pledge to come to class prepared and to conduct myself </w:t>
      </w:r>
      <w:r w:rsidR="00107F1F">
        <w:rPr>
          <w:rFonts w:cs="Calibri"/>
        </w:rPr>
        <w:t>respectfully</w:t>
      </w:r>
      <w:r w:rsidRPr="00847603">
        <w:rPr>
          <w:rFonts w:cs="Calibri"/>
        </w:rPr>
        <w:t xml:space="preserve"> at all times.</w:t>
      </w:r>
    </w:p>
    <w:p w14:paraId="5AEA679D" w14:textId="77777777" w:rsidR="00107F1F" w:rsidRDefault="00107F1F" w:rsidP="0047646B">
      <w:pPr>
        <w:rPr>
          <w:rFonts w:cs="Calibri"/>
        </w:rPr>
      </w:pPr>
    </w:p>
    <w:p w14:paraId="583CA8AA" w14:textId="77777777" w:rsidR="00DE1231" w:rsidRDefault="00DE1231" w:rsidP="0047646B">
      <w:pPr>
        <w:rPr>
          <w:rFonts w:cs="Calibri"/>
        </w:rPr>
      </w:pPr>
    </w:p>
    <w:p w14:paraId="2A1F6E2E" w14:textId="77777777" w:rsidR="0047646B" w:rsidRPr="00847603" w:rsidRDefault="00DE1231" w:rsidP="0047646B">
      <w:pPr>
        <w:rPr>
          <w:rFonts w:cs="Calibri"/>
        </w:rPr>
      </w:pPr>
      <w:r w:rsidRPr="00847603">
        <w:rPr>
          <w:rFonts w:cs="Calibri"/>
        </w:rPr>
        <w:t xml:space="preserve"> </w:t>
      </w:r>
      <w:r w:rsidR="0047646B" w:rsidRPr="00847603">
        <w:rPr>
          <w:rFonts w:cs="Calibri"/>
        </w:rPr>
        <w:t>___________________________________________</w:t>
      </w:r>
      <w:r w:rsidR="0047646B" w:rsidRPr="00847603">
        <w:rPr>
          <w:rFonts w:cs="Calibri"/>
        </w:rPr>
        <w:tab/>
      </w:r>
      <w:r w:rsidR="0047646B" w:rsidRPr="00847603">
        <w:rPr>
          <w:rFonts w:cs="Calibri"/>
        </w:rPr>
        <w:tab/>
      </w:r>
    </w:p>
    <w:p w14:paraId="12D2AE2F" w14:textId="77777777" w:rsidR="0047646B" w:rsidRPr="00847603" w:rsidRDefault="0047646B" w:rsidP="0047646B">
      <w:pPr>
        <w:rPr>
          <w:rFonts w:cs="Calibri"/>
        </w:rPr>
      </w:pPr>
      <w:r w:rsidRPr="00847603">
        <w:rPr>
          <w:rFonts w:cs="Calibri"/>
        </w:rPr>
        <w:t>Print Full Name</w:t>
      </w:r>
    </w:p>
    <w:p w14:paraId="377101E3" w14:textId="6D95E7E5" w:rsidR="0047646B" w:rsidRDefault="0047646B" w:rsidP="0047646B">
      <w:pPr>
        <w:ind w:left="720" w:firstLine="720"/>
        <w:rPr>
          <w:rFonts w:cs="Calibri"/>
        </w:rPr>
      </w:pPr>
    </w:p>
    <w:p w14:paraId="2AEE31AE" w14:textId="77777777" w:rsidR="00107F1F" w:rsidRPr="00847603" w:rsidRDefault="00107F1F" w:rsidP="0047646B">
      <w:pPr>
        <w:ind w:left="720" w:firstLine="720"/>
        <w:rPr>
          <w:rFonts w:cs="Calibri"/>
        </w:rPr>
      </w:pPr>
    </w:p>
    <w:p w14:paraId="05623FE1" w14:textId="77777777" w:rsidR="0047646B" w:rsidRPr="00847603" w:rsidRDefault="0047646B" w:rsidP="0047646B">
      <w:pPr>
        <w:rPr>
          <w:rFonts w:cs="Calibri"/>
        </w:rPr>
      </w:pPr>
      <w:r w:rsidRPr="00847603">
        <w:rPr>
          <w:rFonts w:cs="Calibri"/>
        </w:rPr>
        <w:t>___________________________________________</w:t>
      </w:r>
      <w:r w:rsidRPr="00847603">
        <w:rPr>
          <w:rFonts w:cs="Calibri"/>
        </w:rPr>
        <w:tab/>
      </w:r>
      <w:r w:rsidRPr="00847603">
        <w:rPr>
          <w:rFonts w:cs="Calibri"/>
        </w:rPr>
        <w:tab/>
        <w:t>_________________</w:t>
      </w:r>
    </w:p>
    <w:p w14:paraId="2539491F" w14:textId="77777777" w:rsidR="0047646B" w:rsidRPr="00847603" w:rsidRDefault="0047646B" w:rsidP="0047646B">
      <w:pPr>
        <w:rPr>
          <w:rFonts w:cs="Calibri"/>
        </w:rPr>
      </w:pPr>
      <w:r w:rsidRPr="00847603">
        <w:rPr>
          <w:rFonts w:cs="Calibri"/>
        </w:rPr>
        <w:t>Signature</w:t>
      </w:r>
      <w:r w:rsidR="00DE1231">
        <w:rPr>
          <w:rFonts w:cs="Calibri"/>
        </w:rPr>
        <w:tab/>
      </w:r>
      <w:r w:rsidR="00DE1231">
        <w:rPr>
          <w:rFonts w:cs="Calibri"/>
        </w:rPr>
        <w:tab/>
      </w:r>
      <w:r w:rsidR="00DE1231">
        <w:rPr>
          <w:rFonts w:cs="Calibri"/>
        </w:rPr>
        <w:tab/>
      </w:r>
      <w:r w:rsidR="00DE1231">
        <w:rPr>
          <w:rFonts w:cs="Calibri"/>
        </w:rPr>
        <w:tab/>
      </w:r>
      <w:r w:rsidR="00DE1231">
        <w:rPr>
          <w:rFonts w:cs="Calibri"/>
        </w:rPr>
        <w:tab/>
      </w:r>
      <w:r w:rsidR="00DE1231">
        <w:rPr>
          <w:rFonts w:cs="Calibri"/>
        </w:rPr>
        <w:tab/>
      </w:r>
      <w:r w:rsidR="00DE1231">
        <w:rPr>
          <w:rFonts w:cs="Calibri"/>
        </w:rPr>
        <w:tab/>
      </w:r>
      <w:r w:rsidRPr="00847603">
        <w:rPr>
          <w:rFonts w:cs="Calibri"/>
        </w:rPr>
        <w:t>Date</w:t>
      </w:r>
    </w:p>
    <w:p w14:paraId="21B6EE73" w14:textId="77777777" w:rsidR="0047646B" w:rsidRPr="002D5CCA" w:rsidRDefault="0047646B" w:rsidP="00E23389">
      <w:pPr>
        <w:rPr>
          <w:color w:val="800000"/>
          <w:szCs w:val="22"/>
        </w:rPr>
      </w:pPr>
    </w:p>
    <w:sectPr w:rsidR="0047646B" w:rsidRPr="002D5CCA" w:rsidSect="00E93076">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5118C" w14:textId="77777777" w:rsidR="00FF6529" w:rsidRDefault="00FF6529">
      <w:r>
        <w:separator/>
      </w:r>
    </w:p>
  </w:endnote>
  <w:endnote w:type="continuationSeparator" w:id="0">
    <w:p w14:paraId="3FA4C9C6" w14:textId="77777777" w:rsidR="00FF6529" w:rsidRDefault="00FF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EF5D3" w14:textId="77777777" w:rsidR="00873976" w:rsidRDefault="00873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5FA67" w14:textId="77777777" w:rsidR="00873976" w:rsidRPr="00325457" w:rsidRDefault="00873976"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Pr>
        <w:rFonts w:ascii="Arial" w:hAnsi="Arial"/>
        <w:noProof/>
        <w:szCs w:val="22"/>
      </w:rPr>
      <w:t>5</w:t>
    </w:r>
    <w:r w:rsidRPr="00325457">
      <w:rPr>
        <w:rFonts w:ascii="Arial" w:hAnsi="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DDBB" w14:textId="77777777" w:rsidR="00873976" w:rsidRPr="00325457" w:rsidRDefault="00873976"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Pr>
        <w:rFonts w:ascii="Arial" w:hAnsi="Arial"/>
        <w:noProof/>
        <w:szCs w:val="22"/>
      </w:rPr>
      <w:t>2</w:t>
    </w:r>
    <w:r w:rsidRPr="00325457">
      <w:rPr>
        <w:rFonts w:ascii="Arial" w:hAnsi="Arial"/>
        <w:szCs w:val="22"/>
      </w:rPr>
      <w:fldChar w:fldCharType="end"/>
    </w:r>
  </w:p>
  <w:p w14:paraId="3974F48C" w14:textId="77777777" w:rsidR="00873976" w:rsidRDefault="0087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25A36" w14:textId="77777777" w:rsidR="00FF6529" w:rsidRDefault="00FF6529">
      <w:r>
        <w:separator/>
      </w:r>
    </w:p>
  </w:footnote>
  <w:footnote w:type="continuationSeparator" w:id="0">
    <w:p w14:paraId="640D2654" w14:textId="77777777" w:rsidR="00FF6529" w:rsidRDefault="00FF6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5002D" w14:textId="77777777" w:rsidR="00873976" w:rsidRDefault="00873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9E2F1" w14:textId="77777777" w:rsidR="00873976" w:rsidRDefault="00873976" w:rsidP="00114907">
    <w:pPr>
      <w:pStyle w:val="Title"/>
      <w:rPr>
        <w:rStyle w:val="Heading1Char"/>
        <w:color w:val="008000"/>
        <w:kern w:val="28"/>
        <w:sz w:val="28"/>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0AA3F" w14:textId="77777777" w:rsidR="00873976" w:rsidRDefault="00873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308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B7EF27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5BCD8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E903D5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EACC2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4E6AD6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1C03B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84ED58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DB0C2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7AA5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8A29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83164174"/>
    <w:lvl w:ilvl="0" w:tplc="75C8FFDA">
      <w:numFmt w:val="none"/>
      <w:lvlText w:val=""/>
      <w:lvlJc w:val="left"/>
      <w:pPr>
        <w:tabs>
          <w:tab w:val="num" w:pos="360"/>
        </w:tabs>
      </w:pPr>
    </w:lvl>
    <w:lvl w:ilvl="1" w:tplc="1346C9E6">
      <w:numFmt w:val="decimal"/>
      <w:lvlText w:val=""/>
      <w:lvlJc w:val="left"/>
    </w:lvl>
    <w:lvl w:ilvl="2" w:tplc="1AC8B89A">
      <w:numFmt w:val="decimal"/>
      <w:lvlText w:val=""/>
      <w:lvlJc w:val="left"/>
    </w:lvl>
    <w:lvl w:ilvl="3" w:tplc="8C5C26FA">
      <w:numFmt w:val="decimal"/>
      <w:lvlText w:val=""/>
      <w:lvlJc w:val="left"/>
    </w:lvl>
    <w:lvl w:ilvl="4" w:tplc="B054093A">
      <w:numFmt w:val="decimal"/>
      <w:lvlText w:val=""/>
      <w:lvlJc w:val="left"/>
    </w:lvl>
    <w:lvl w:ilvl="5" w:tplc="6E2E5EE6">
      <w:numFmt w:val="decimal"/>
      <w:lvlText w:val=""/>
      <w:lvlJc w:val="left"/>
    </w:lvl>
    <w:lvl w:ilvl="6" w:tplc="FD9A8720">
      <w:numFmt w:val="decimal"/>
      <w:lvlText w:val=""/>
      <w:lvlJc w:val="left"/>
    </w:lvl>
    <w:lvl w:ilvl="7" w:tplc="6AE66F90">
      <w:numFmt w:val="decimal"/>
      <w:lvlText w:val=""/>
      <w:lvlJc w:val="left"/>
    </w:lvl>
    <w:lvl w:ilvl="8" w:tplc="6C404876">
      <w:numFmt w:val="decimal"/>
      <w:lvlText w:val=""/>
      <w:lvlJc w:val="left"/>
    </w:lvl>
  </w:abstractNum>
  <w:abstractNum w:abstractNumId="12" w15:restartNumberingAfterBreak="0">
    <w:nsid w:val="00000002"/>
    <w:multiLevelType w:val="hybridMultilevel"/>
    <w:tmpl w:val="53E278C2"/>
    <w:lvl w:ilvl="0" w:tplc="23365AC6">
      <w:numFmt w:val="none"/>
      <w:lvlText w:val=""/>
      <w:lvlJc w:val="left"/>
      <w:pPr>
        <w:tabs>
          <w:tab w:val="num" w:pos="360"/>
        </w:tabs>
      </w:pPr>
    </w:lvl>
    <w:lvl w:ilvl="1" w:tplc="DA10204E">
      <w:numFmt w:val="decimal"/>
      <w:lvlText w:val=""/>
      <w:lvlJc w:val="left"/>
    </w:lvl>
    <w:lvl w:ilvl="2" w:tplc="CE589DD2">
      <w:numFmt w:val="decimal"/>
      <w:lvlText w:val=""/>
      <w:lvlJc w:val="left"/>
    </w:lvl>
    <w:lvl w:ilvl="3" w:tplc="F8D24218">
      <w:numFmt w:val="decimal"/>
      <w:lvlText w:val=""/>
      <w:lvlJc w:val="left"/>
    </w:lvl>
    <w:lvl w:ilvl="4" w:tplc="0B82DCA6">
      <w:numFmt w:val="decimal"/>
      <w:lvlText w:val=""/>
      <w:lvlJc w:val="left"/>
    </w:lvl>
    <w:lvl w:ilvl="5" w:tplc="76FE7472">
      <w:numFmt w:val="decimal"/>
      <w:lvlText w:val=""/>
      <w:lvlJc w:val="left"/>
    </w:lvl>
    <w:lvl w:ilvl="6" w:tplc="98767A3A">
      <w:numFmt w:val="decimal"/>
      <w:lvlText w:val=""/>
      <w:lvlJc w:val="left"/>
    </w:lvl>
    <w:lvl w:ilvl="7" w:tplc="A84A9A92">
      <w:numFmt w:val="decimal"/>
      <w:lvlText w:val=""/>
      <w:lvlJc w:val="left"/>
    </w:lvl>
    <w:lvl w:ilvl="8" w:tplc="49AA58FE">
      <w:numFmt w:val="decimal"/>
      <w:lvlText w:val=""/>
      <w:lvlJc w:val="left"/>
    </w:lvl>
  </w:abstractNum>
  <w:abstractNum w:abstractNumId="13" w15:restartNumberingAfterBreak="0">
    <w:nsid w:val="00000003"/>
    <w:multiLevelType w:val="hybridMultilevel"/>
    <w:tmpl w:val="98DE1A3A"/>
    <w:lvl w:ilvl="0" w:tplc="690090B4">
      <w:numFmt w:val="none"/>
      <w:lvlText w:val=""/>
      <w:lvlJc w:val="left"/>
      <w:pPr>
        <w:tabs>
          <w:tab w:val="num" w:pos="360"/>
        </w:tabs>
      </w:pPr>
    </w:lvl>
    <w:lvl w:ilvl="1" w:tplc="EC144700">
      <w:numFmt w:val="none"/>
      <w:lvlText w:val=""/>
      <w:lvlJc w:val="left"/>
      <w:pPr>
        <w:tabs>
          <w:tab w:val="num" w:pos="360"/>
        </w:tabs>
      </w:pPr>
    </w:lvl>
    <w:lvl w:ilvl="2" w:tplc="370058AE">
      <w:numFmt w:val="decimal"/>
      <w:lvlText w:val=""/>
      <w:lvlJc w:val="left"/>
    </w:lvl>
    <w:lvl w:ilvl="3" w:tplc="A7668DD0">
      <w:numFmt w:val="decimal"/>
      <w:lvlText w:val=""/>
      <w:lvlJc w:val="left"/>
    </w:lvl>
    <w:lvl w:ilvl="4" w:tplc="D7486DF4">
      <w:numFmt w:val="decimal"/>
      <w:lvlText w:val=""/>
      <w:lvlJc w:val="left"/>
    </w:lvl>
    <w:lvl w:ilvl="5" w:tplc="86784F68">
      <w:numFmt w:val="decimal"/>
      <w:lvlText w:val=""/>
      <w:lvlJc w:val="left"/>
    </w:lvl>
    <w:lvl w:ilvl="6" w:tplc="BF664450">
      <w:numFmt w:val="decimal"/>
      <w:lvlText w:val=""/>
      <w:lvlJc w:val="left"/>
    </w:lvl>
    <w:lvl w:ilvl="7" w:tplc="04BCF66C">
      <w:numFmt w:val="decimal"/>
      <w:lvlText w:val=""/>
      <w:lvlJc w:val="left"/>
    </w:lvl>
    <w:lvl w:ilvl="8" w:tplc="10109E50">
      <w:numFmt w:val="decimal"/>
      <w:lvlText w:val=""/>
      <w:lvlJc w:val="left"/>
    </w:lvl>
  </w:abstractNum>
  <w:abstractNum w:abstractNumId="14" w15:restartNumberingAfterBreak="0">
    <w:nsid w:val="00B55633"/>
    <w:multiLevelType w:val="multilevel"/>
    <w:tmpl w:val="6EF2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522C76"/>
    <w:multiLevelType w:val="hybridMultilevel"/>
    <w:tmpl w:val="F10C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7" w15:restartNumberingAfterBreak="0">
    <w:nsid w:val="0EAC11BA"/>
    <w:multiLevelType w:val="hybridMultilevel"/>
    <w:tmpl w:val="D8643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1511443"/>
    <w:multiLevelType w:val="hybridMultilevel"/>
    <w:tmpl w:val="109C9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8886026"/>
    <w:multiLevelType w:val="hybridMultilevel"/>
    <w:tmpl w:val="9D28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A02B99"/>
    <w:multiLevelType w:val="hybridMultilevel"/>
    <w:tmpl w:val="CCCC49A6"/>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1074B4"/>
    <w:multiLevelType w:val="hybridMultilevel"/>
    <w:tmpl w:val="FD204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DE273F"/>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F03F75"/>
    <w:multiLevelType w:val="hybridMultilevel"/>
    <w:tmpl w:val="5590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36066A"/>
    <w:multiLevelType w:val="hybridMultilevel"/>
    <w:tmpl w:val="FE56F440"/>
    <w:lvl w:ilvl="0" w:tplc="D1240D7A">
      <w:numFmt w:val="none"/>
      <w:lvlText w:val=""/>
      <w:lvlJc w:val="left"/>
      <w:pPr>
        <w:tabs>
          <w:tab w:val="num" w:pos="360"/>
        </w:tabs>
      </w:pPr>
    </w:lvl>
    <w:lvl w:ilvl="1" w:tplc="58DEA6CA">
      <w:start w:val="1"/>
      <w:numFmt w:val="bullet"/>
      <w:lvlText w:val=""/>
      <w:lvlJc w:val="left"/>
      <w:pPr>
        <w:ind w:left="1080" w:hanging="360"/>
      </w:pPr>
      <w:rPr>
        <w:rFonts w:ascii="Symbol" w:hAnsi="Symbol" w:hint="default"/>
      </w:rPr>
    </w:lvl>
    <w:lvl w:ilvl="2" w:tplc="09405188">
      <w:numFmt w:val="decimal"/>
      <w:lvlText w:val=""/>
      <w:lvlJc w:val="left"/>
    </w:lvl>
    <w:lvl w:ilvl="3" w:tplc="3D7E63EA">
      <w:numFmt w:val="decimal"/>
      <w:lvlText w:val=""/>
      <w:lvlJc w:val="left"/>
    </w:lvl>
    <w:lvl w:ilvl="4" w:tplc="A10CE30C">
      <w:numFmt w:val="decimal"/>
      <w:lvlText w:val=""/>
      <w:lvlJc w:val="left"/>
    </w:lvl>
    <w:lvl w:ilvl="5" w:tplc="C5A02BA4">
      <w:numFmt w:val="decimal"/>
      <w:lvlText w:val=""/>
      <w:lvlJc w:val="left"/>
    </w:lvl>
    <w:lvl w:ilvl="6" w:tplc="AB16E148">
      <w:numFmt w:val="decimal"/>
      <w:lvlText w:val=""/>
      <w:lvlJc w:val="left"/>
    </w:lvl>
    <w:lvl w:ilvl="7" w:tplc="23920A44">
      <w:numFmt w:val="decimal"/>
      <w:lvlText w:val=""/>
      <w:lvlJc w:val="left"/>
    </w:lvl>
    <w:lvl w:ilvl="8" w:tplc="2F368638">
      <w:numFmt w:val="decimal"/>
      <w:lvlText w:val=""/>
      <w:lvlJc w:val="left"/>
    </w:lvl>
  </w:abstractNum>
  <w:abstractNum w:abstractNumId="25" w15:restartNumberingAfterBreak="0">
    <w:nsid w:val="31135FE6"/>
    <w:multiLevelType w:val="hybridMultilevel"/>
    <w:tmpl w:val="72000E3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34392510"/>
    <w:multiLevelType w:val="hybridMultilevel"/>
    <w:tmpl w:val="198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CF52BD"/>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346885"/>
    <w:multiLevelType w:val="hybridMultilevel"/>
    <w:tmpl w:val="081ED0EC"/>
    <w:lvl w:ilvl="0" w:tplc="FFFFFFFF">
      <w:start w:val="1"/>
      <w:numFmt w:val="upp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F415708"/>
    <w:multiLevelType w:val="hybridMultilevel"/>
    <w:tmpl w:val="2D60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7703A9"/>
    <w:multiLevelType w:val="hybridMultilevel"/>
    <w:tmpl w:val="FEB4D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DD3EF1"/>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45E1E4A"/>
    <w:multiLevelType w:val="multilevel"/>
    <w:tmpl w:val="49FE0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8925006"/>
    <w:multiLevelType w:val="hybridMultilevel"/>
    <w:tmpl w:val="6D5CE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E17B73"/>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867188"/>
    <w:multiLevelType w:val="hybridMultilevel"/>
    <w:tmpl w:val="7D7EB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D1F5B"/>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8847D8"/>
    <w:multiLevelType w:val="hybridMultilevel"/>
    <w:tmpl w:val="E8C20AF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9" w15:restartNumberingAfterBreak="0">
    <w:nsid w:val="71535A95"/>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A432DD"/>
    <w:multiLevelType w:val="multilevel"/>
    <w:tmpl w:val="EE6A1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CB49CE"/>
    <w:multiLevelType w:val="hybridMultilevel"/>
    <w:tmpl w:val="7272215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944696B"/>
    <w:multiLevelType w:val="hybridMultilevel"/>
    <w:tmpl w:val="FB34906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AFE3D70"/>
    <w:multiLevelType w:val="singleLevel"/>
    <w:tmpl w:val="0409000F"/>
    <w:lvl w:ilvl="0">
      <w:start w:val="1"/>
      <w:numFmt w:val="decimal"/>
      <w:lvlText w:val="%1."/>
      <w:lvlJc w:val="left"/>
      <w:pPr>
        <w:tabs>
          <w:tab w:val="num" w:pos="360"/>
        </w:tabs>
        <w:ind w:left="360" w:hanging="360"/>
      </w:pPr>
      <w:rPr>
        <w:rFonts w:hint="default"/>
      </w:rPr>
    </w:lvl>
  </w:abstractNum>
  <w:abstractNum w:abstractNumId="44" w15:restartNumberingAfterBreak="0">
    <w:nsid w:val="7CA3457A"/>
    <w:multiLevelType w:val="multilevel"/>
    <w:tmpl w:val="35D2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8B6B87"/>
    <w:multiLevelType w:val="hybridMultilevel"/>
    <w:tmpl w:val="B0D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41290C"/>
    <w:multiLevelType w:val="hybridMultilevel"/>
    <w:tmpl w:val="CBFC2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20"/>
  </w:num>
  <w:num w:numId="4">
    <w:abstractNumId w:val="13"/>
  </w:num>
  <w:num w:numId="5">
    <w:abstractNumId w:val="24"/>
  </w:num>
  <w:num w:numId="6">
    <w:abstractNumId w:val="15"/>
  </w:num>
  <w:num w:numId="7">
    <w:abstractNumId w:val="23"/>
  </w:num>
  <w:num w:numId="8">
    <w:abstractNumId w:val="45"/>
  </w:num>
  <w:num w:numId="9">
    <w:abstractNumId w:val="42"/>
  </w:num>
  <w:num w:numId="10">
    <w:abstractNumId w:val="41"/>
  </w:num>
  <w:num w:numId="11">
    <w:abstractNumId w:val="38"/>
  </w:num>
  <w:num w:numId="12">
    <w:abstractNumId w:val="10"/>
  </w:num>
  <w:num w:numId="13">
    <w:abstractNumId w:val="26"/>
  </w:num>
  <w:num w:numId="14">
    <w:abstractNumId w:val="16"/>
  </w:num>
  <w:num w:numId="15">
    <w:abstractNumId w:val="46"/>
  </w:num>
  <w:num w:numId="16">
    <w:abstractNumId w:val="28"/>
  </w:num>
  <w:num w:numId="17">
    <w:abstractNumId w:val="37"/>
  </w:num>
  <w:num w:numId="18">
    <w:abstractNumId w:val="22"/>
  </w:num>
  <w:num w:numId="19">
    <w:abstractNumId w:val="32"/>
  </w:num>
  <w:num w:numId="20">
    <w:abstractNumId w:val="39"/>
  </w:num>
  <w:num w:numId="21">
    <w:abstractNumId w:val="35"/>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0"/>
  </w:num>
  <w:num w:numId="32">
    <w:abstractNumId w:val="27"/>
  </w:num>
  <w:num w:numId="33">
    <w:abstractNumId w:val="19"/>
  </w:num>
  <w:num w:numId="34">
    <w:abstractNumId w:val="31"/>
  </w:num>
  <w:num w:numId="35">
    <w:abstractNumId w:val="44"/>
  </w:num>
  <w:num w:numId="36">
    <w:abstractNumId w:val="43"/>
  </w:num>
  <w:num w:numId="37">
    <w:abstractNumId w:val="40"/>
  </w:num>
  <w:num w:numId="38">
    <w:abstractNumId w:val="33"/>
  </w:num>
  <w:num w:numId="39">
    <w:abstractNumId w:val="17"/>
  </w:num>
  <w:num w:numId="40">
    <w:abstractNumId w:val="30"/>
  </w:num>
  <w:num w:numId="4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4"/>
  </w:num>
  <w:num w:numId="44">
    <w:abstractNumId w:val="18"/>
  </w:num>
  <w:num w:numId="45">
    <w:abstractNumId w:val="14"/>
  </w:num>
  <w:num w:numId="46">
    <w:abstractNumId w:val="25"/>
  </w:num>
  <w:num w:numId="47">
    <w:abstractNumId w:val="20"/>
  </w:num>
  <w:num w:numId="48">
    <w:abstractNumId w:val="36"/>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embedSystemFonts/>
  <w:bordersDoNotSurroundHeader/>
  <w:bordersDoNotSurroundFooter/>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FA"/>
    <w:rsid w:val="00001572"/>
    <w:rsid w:val="000015B4"/>
    <w:rsid w:val="00003871"/>
    <w:rsid w:val="000119BC"/>
    <w:rsid w:val="000132C1"/>
    <w:rsid w:val="00041CC6"/>
    <w:rsid w:val="00044F2C"/>
    <w:rsid w:val="000518DD"/>
    <w:rsid w:val="000643FF"/>
    <w:rsid w:val="00066051"/>
    <w:rsid w:val="000664F7"/>
    <w:rsid w:val="00070ABA"/>
    <w:rsid w:val="00071543"/>
    <w:rsid w:val="00077142"/>
    <w:rsid w:val="00083B07"/>
    <w:rsid w:val="00095341"/>
    <w:rsid w:val="000A7B21"/>
    <w:rsid w:val="000C719C"/>
    <w:rsid w:val="000E0B5E"/>
    <w:rsid w:val="000E32B2"/>
    <w:rsid w:val="000F6400"/>
    <w:rsid w:val="00103491"/>
    <w:rsid w:val="001076D8"/>
    <w:rsid w:val="00107F1F"/>
    <w:rsid w:val="00110C46"/>
    <w:rsid w:val="00114907"/>
    <w:rsid w:val="001315A5"/>
    <w:rsid w:val="0013567F"/>
    <w:rsid w:val="00147990"/>
    <w:rsid w:val="001504F9"/>
    <w:rsid w:val="0015067C"/>
    <w:rsid w:val="00162997"/>
    <w:rsid w:val="00164C29"/>
    <w:rsid w:val="00166D8D"/>
    <w:rsid w:val="00171643"/>
    <w:rsid w:val="00176F3C"/>
    <w:rsid w:val="00176F6C"/>
    <w:rsid w:val="0019283D"/>
    <w:rsid w:val="00194304"/>
    <w:rsid w:val="001952FB"/>
    <w:rsid w:val="001A78B0"/>
    <w:rsid w:val="001B3621"/>
    <w:rsid w:val="001B3A38"/>
    <w:rsid w:val="001B5E9E"/>
    <w:rsid w:val="001B65F9"/>
    <w:rsid w:val="001B67A9"/>
    <w:rsid w:val="001C2149"/>
    <w:rsid w:val="001C583F"/>
    <w:rsid w:val="001D6F1D"/>
    <w:rsid w:val="001E7541"/>
    <w:rsid w:val="001F7D2B"/>
    <w:rsid w:val="00217AC1"/>
    <w:rsid w:val="0022065C"/>
    <w:rsid w:val="002223D2"/>
    <w:rsid w:val="00223989"/>
    <w:rsid w:val="0023074B"/>
    <w:rsid w:val="002349C3"/>
    <w:rsid w:val="00234CDB"/>
    <w:rsid w:val="00237373"/>
    <w:rsid w:val="002423DE"/>
    <w:rsid w:val="002449A7"/>
    <w:rsid w:val="00250749"/>
    <w:rsid w:val="00256F14"/>
    <w:rsid w:val="0026058C"/>
    <w:rsid w:val="00271447"/>
    <w:rsid w:val="00272933"/>
    <w:rsid w:val="00273010"/>
    <w:rsid w:val="00276C23"/>
    <w:rsid w:val="002817AB"/>
    <w:rsid w:val="00282401"/>
    <w:rsid w:val="00295A80"/>
    <w:rsid w:val="002A2209"/>
    <w:rsid w:val="002A37C4"/>
    <w:rsid w:val="002A4FB2"/>
    <w:rsid w:val="002A6378"/>
    <w:rsid w:val="002A778D"/>
    <w:rsid w:val="002B2311"/>
    <w:rsid w:val="002B31C1"/>
    <w:rsid w:val="002C751B"/>
    <w:rsid w:val="002D0E21"/>
    <w:rsid w:val="002D16E5"/>
    <w:rsid w:val="002D5427"/>
    <w:rsid w:val="002D5CCA"/>
    <w:rsid w:val="002E227C"/>
    <w:rsid w:val="002E438B"/>
    <w:rsid w:val="002E741E"/>
    <w:rsid w:val="002F0856"/>
    <w:rsid w:val="002F08FD"/>
    <w:rsid w:val="002F13CF"/>
    <w:rsid w:val="002F71B4"/>
    <w:rsid w:val="00306A48"/>
    <w:rsid w:val="0030758E"/>
    <w:rsid w:val="00307B6F"/>
    <w:rsid w:val="0031696F"/>
    <w:rsid w:val="00316EFD"/>
    <w:rsid w:val="0031700F"/>
    <w:rsid w:val="00325457"/>
    <w:rsid w:val="00325D88"/>
    <w:rsid w:val="00327264"/>
    <w:rsid w:val="00327BA5"/>
    <w:rsid w:val="003333FE"/>
    <w:rsid w:val="0033646C"/>
    <w:rsid w:val="00357136"/>
    <w:rsid w:val="00391F18"/>
    <w:rsid w:val="003B4285"/>
    <w:rsid w:val="003B7BAA"/>
    <w:rsid w:val="003D007E"/>
    <w:rsid w:val="003E0856"/>
    <w:rsid w:val="003E4501"/>
    <w:rsid w:val="003F710A"/>
    <w:rsid w:val="00401114"/>
    <w:rsid w:val="004167F9"/>
    <w:rsid w:val="004204F2"/>
    <w:rsid w:val="00424F8D"/>
    <w:rsid w:val="00434450"/>
    <w:rsid w:val="00440C2A"/>
    <w:rsid w:val="00441207"/>
    <w:rsid w:val="00446C19"/>
    <w:rsid w:val="00450938"/>
    <w:rsid w:val="00461F4B"/>
    <w:rsid w:val="004667FE"/>
    <w:rsid w:val="0047646B"/>
    <w:rsid w:val="0048220D"/>
    <w:rsid w:val="004825BE"/>
    <w:rsid w:val="00483FE5"/>
    <w:rsid w:val="004A3076"/>
    <w:rsid w:val="004B5375"/>
    <w:rsid w:val="004B57EF"/>
    <w:rsid w:val="004B5CEC"/>
    <w:rsid w:val="004C6573"/>
    <w:rsid w:val="004D7F4B"/>
    <w:rsid w:val="004E4811"/>
    <w:rsid w:val="004E7346"/>
    <w:rsid w:val="004F1382"/>
    <w:rsid w:val="00501D69"/>
    <w:rsid w:val="005076CF"/>
    <w:rsid w:val="00515D4E"/>
    <w:rsid w:val="005221F4"/>
    <w:rsid w:val="00524C3F"/>
    <w:rsid w:val="00530E86"/>
    <w:rsid w:val="00540629"/>
    <w:rsid w:val="00555421"/>
    <w:rsid w:val="0056238B"/>
    <w:rsid w:val="00563CCC"/>
    <w:rsid w:val="0056487E"/>
    <w:rsid w:val="005674CF"/>
    <w:rsid w:val="005826C1"/>
    <w:rsid w:val="00590DF5"/>
    <w:rsid w:val="005A6FFE"/>
    <w:rsid w:val="005A7CF2"/>
    <w:rsid w:val="005B0CE9"/>
    <w:rsid w:val="005B2B65"/>
    <w:rsid w:val="005C63F6"/>
    <w:rsid w:val="005E096C"/>
    <w:rsid w:val="005F2952"/>
    <w:rsid w:val="005F36F6"/>
    <w:rsid w:val="00605D7B"/>
    <w:rsid w:val="00612ED2"/>
    <w:rsid w:val="00621F98"/>
    <w:rsid w:val="006233B7"/>
    <w:rsid w:val="00627129"/>
    <w:rsid w:val="00631390"/>
    <w:rsid w:val="0063141F"/>
    <w:rsid w:val="00637244"/>
    <w:rsid w:val="00642D3A"/>
    <w:rsid w:val="0064341F"/>
    <w:rsid w:val="00664597"/>
    <w:rsid w:val="00664AC2"/>
    <w:rsid w:val="006659CE"/>
    <w:rsid w:val="006666E6"/>
    <w:rsid w:val="0066717E"/>
    <w:rsid w:val="00676A26"/>
    <w:rsid w:val="00681647"/>
    <w:rsid w:val="00687794"/>
    <w:rsid w:val="00694C7A"/>
    <w:rsid w:val="00695C41"/>
    <w:rsid w:val="00695F43"/>
    <w:rsid w:val="006971A5"/>
    <w:rsid w:val="006A46B9"/>
    <w:rsid w:val="006B0316"/>
    <w:rsid w:val="006B2021"/>
    <w:rsid w:val="006C24B5"/>
    <w:rsid w:val="006C38DB"/>
    <w:rsid w:val="006D4C47"/>
    <w:rsid w:val="006E1B0F"/>
    <w:rsid w:val="006E41B2"/>
    <w:rsid w:val="006F586D"/>
    <w:rsid w:val="007016FF"/>
    <w:rsid w:val="007037EF"/>
    <w:rsid w:val="007051E2"/>
    <w:rsid w:val="007103C7"/>
    <w:rsid w:val="007165CD"/>
    <w:rsid w:val="00725622"/>
    <w:rsid w:val="00732B8A"/>
    <w:rsid w:val="00732BBE"/>
    <w:rsid w:val="007359EE"/>
    <w:rsid w:val="00750A37"/>
    <w:rsid w:val="00756201"/>
    <w:rsid w:val="00764AB6"/>
    <w:rsid w:val="007659D8"/>
    <w:rsid w:val="00765A5B"/>
    <w:rsid w:val="00780984"/>
    <w:rsid w:val="0078369B"/>
    <w:rsid w:val="00786DA4"/>
    <w:rsid w:val="00787A6C"/>
    <w:rsid w:val="00797F75"/>
    <w:rsid w:val="007C5D3A"/>
    <w:rsid w:val="007D30CC"/>
    <w:rsid w:val="007D3582"/>
    <w:rsid w:val="007D5811"/>
    <w:rsid w:val="007E76BA"/>
    <w:rsid w:val="007F251A"/>
    <w:rsid w:val="007F25F1"/>
    <w:rsid w:val="007F4DC4"/>
    <w:rsid w:val="0080193D"/>
    <w:rsid w:val="00821115"/>
    <w:rsid w:val="00822C0F"/>
    <w:rsid w:val="00825558"/>
    <w:rsid w:val="008260DA"/>
    <w:rsid w:val="008523F6"/>
    <w:rsid w:val="008663F8"/>
    <w:rsid w:val="00873976"/>
    <w:rsid w:val="008830F9"/>
    <w:rsid w:val="00894963"/>
    <w:rsid w:val="008968AF"/>
    <w:rsid w:val="00897645"/>
    <w:rsid w:val="008A3E31"/>
    <w:rsid w:val="008B16DD"/>
    <w:rsid w:val="008C5E39"/>
    <w:rsid w:val="008D2BB0"/>
    <w:rsid w:val="008D427A"/>
    <w:rsid w:val="008D611B"/>
    <w:rsid w:val="008D714C"/>
    <w:rsid w:val="008E3B23"/>
    <w:rsid w:val="008F1676"/>
    <w:rsid w:val="008F2448"/>
    <w:rsid w:val="00902AAC"/>
    <w:rsid w:val="00912AAE"/>
    <w:rsid w:val="00921740"/>
    <w:rsid w:val="00932F71"/>
    <w:rsid w:val="00937155"/>
    <w:rsid w:val="00946DFE"/>
    <w:rsid w:val="00957742"/>
    <w:rsid w:val="00960D16"/>
    <w:rsid w:val="00961DBF"/>
    <w:rsid w:val="00965187"/>
    <w:rsid w:val="00971D41"/>
    <w:rsid w:val="00975A41"/>
    <w:rsid w:val="0098791A"/>
    <w:rsid w:val="009935E4"/>
    <w:rsid w:val="009B3228"/>
    <w:rsid w:val="009B3602"/>
    <w:rsid w:val="009B3FB3"/>
    <w:rsid w:val="009B48D3"/>
    <w:rsid w:val="009C70AB"/>
    <w:rsid w:val="009C73DF"/>
    <w:rsid w:val="009D2DFA"/>
    <w:rsid w:val="009D53D1"/>
    <w:rsid w:val="009E028E"/>
    <w:rsid w:val="009E1984"/>
    <w:rsid w:val="009E4F65"/>
    <w:rsid w:val="009E7656"/>
    <w:rsid w:val="009F2B0A"/>
    <w:rsid w:val="00A01C84"/>
    <w:rsid w:val="00A07B6B"/>
    <w:rsid w:val="00A103D4"/>
    <w:rsid w:val="00A14CE1"/>
    <w:rsid w:val="00A15AC8"/>
    <w:rsid w:val="00A219E3"/>
    <w:rsid w:val="00A2218C"/>
    <w:rsid w:val="00A244C5"/>
    <w:rsid w:val="00A43E90"/>
    <w:rsid w:val="00A45A50"/>
    <w:rsid w:val="00A52EED"/>
    <w:rsid w:val="00A602AC"/>
    <w:rsid w:val="00A64F35"/>
    <w:rsid w:val="00A66CC3"/>
    <w:rsid w:val="00A72169"/>
    <w:rsid w:val="00A7702C"/>
    <w:rsid w:val="00A82D2B"/>
    <w:rsid w:val="00A95273"/>
    <w:rsid w:val="00AA00D5"/>
    <w:rsid w:val="00AA377C"/>
    <w:rsid w:val="00AA7B2B"/>
    <w:rsid w:val="00AB3FA6"/>
    <w:rsid w:val="00AB4D59"/>
    <w:rsid w:val="00AC1F08"/>
    <w:rsid w:val="00AC614D"/>
    <w:rsid w:val="00AC7EDC"/>
    <w:rsid w:val="00AD53F2"/>
    <w:rsid w:val="00AD677F"/>
    <w:rsid w:val="00AD6C85"/>
    <w:rsid w:val="00AE2ADB"/>
    <w:rsid w:val="00AE322C"/>
    <w:rsid w:val="00AF3AB7"/>
    <w:rsid w:val="00AF7BAC"/>
    <w:rsid w:val="00B072B5"/>
    <w:rsid w:val="00B17C64"/>
    <w:rsid w:val="00B53AE3"/>
    <w:rsid w:val="00B54F15"/>
    <w:rsid w:val="00B6011A"/>
    <w:rsid w:val="00B66C74"/>
    <w:rsid w:val="00B77501"/>
    <w:rsid w:val="00B83A89"/>
    <w:rsid w:val="00B8770B"/>
    <w:rsid w:val="00B90955"/>
    <w:rsid w:val="00BA45F3"/>
    <w:rsid w:val="00BA4638"/>
    <w:rsid w:val="00BB3DD2"/>
    <w:rsid w:val="00BC0411"/>
    <w:rsid w:val="00BD2031"/>
    <w:rsid w:val="00BE2AF8"/>
    <w:rsid w:val="00BF1028"/>
    <w:rsid w:val="00BF4EB9"/>
    <w:rsid w:val="00BF7E9E"/>
    <w:rsid w:val="00C113C0"/>
    <w:rsid w:val="00C1522F"/>
    <w:rsid w:val="00C20DD0"/>
    <w:rsid w:val="00C232C1"/>
    <w:rsid w:val="00C27A9B"/>
    <w:rsid w:val="00C37576"/>
    <w:rsid w:val="00C40C14"/>
    <w:rsid w:val="00C47A41"/>
    <w:rsid w:val="00C50D54"/>
    <w:rsid w:val="00C53FBB"/>
    <w:rsid w:val="00C57816"/>
    <w:rsid w:val="00C62DE5"/>
    <w:rsid w:val="00C63BCB"/>
    <w:rsid w:val="00C72125"/>
    <w:rsid w:val="00C72748"/>
    <w:rsid w:val="00C769FC"/>
    <w:rsid w:val="00C771DF"/>
    <w:rsid w:val="00C80348"/>
    <w:rsid w:val="00C85C98"/>
    <w:rsid w:val="00C917DC"/>
    <w:rsid w:val="00C97104"/>
    <w:rsid w:val="00C97AB1"/>
    <w:rsid w:val="00CA3079"/>
    <w:rsid w:val="00CA6932"/>
    <w:rsid w:val="00CA7CED"/>
    <w:rsid w:val="00CB7F99"/>
    <w:rsid w:val="00CC21C1"/>
    <w:rsid w:val="00CD499C"/>
    <w:rsid w:val="00CD704C"/>
    <w:rsid w:val="00CE3D2D"/>
    <w:rsid w:val="00CE3F29"/>
    <w:rsid w:val="00CE57C3"/>
    <w:rsid w:val="00CE60BA"/>
    <w:rsid w:val="00CF055A"/>
    <w:rsid w:val="00CF232C"/>
    <w:rsid w:val="00CF6F64"/>
    <w:rsid w:val="00D03C1B"/>
    <w:rsid w:val="00D0510A"/>
    <w:rsid w:val="00D13B05"/>
    <w:rsid w:val="00D248C7"/>
    <w:rsid w:val="00D267D8"/>
    <w:rsid w:val="00D32C5A"/>
    <w:rsid w:val="00D34B41"/>
    <w:rsid w:val="00D4347D"/>
    <w:rsid w:val="00D5277C"/>
    <w:rsid w:val="00D628FE"/>
    <w:rsid w:val="00D65BD4"/>
    <w:rsid w:val="00D71C1C"/>
    <w:rsid w:val="00D71D42"/>
    <w:rsid w:val="00D721A7"/>
    <w:rsid w:val="00D7550E"/>
    <w:rsid w:val="00D85979"/>
    <w:rsid w:val="00D862BB"/>
    <w:rsid w:val="00D87340"/>
    <w:rsid w:val="00D87559"/>
    <w:rsid w:val="00D87CED"/>
    <w:rsid w:val="00D87DF7"/>
    <w:rsid w:val="00D91E18"/>
    <w:rsid w:val="00D9574D"/>
    <w:rsid w:val="00DA14DA"/>
    <w:rsid w:val="00DA7CFA"/>
    <w:rsid w:val="00DA7DAF"/>
    <w:rsid w:val="00DB061A"/>
    <w:rsid w:val="00DC12D4"/>
    <w:rsid w:val="00DC74FF"/>
    <w:rsid w:val="00DD0CC6"/>
    <w:rsid w:val="00DD5978"/>
    <w:rsid w:val="00DE1231"/>
    <w:rsid w:val="00DF150C"/>
    <w:rsid w:val="00DF4401"/>
    <w:rsid w:val="00E007E2"/>
    <w:rsid w:val="00E00B73"/>
    <w:rsid w:val="00E100DF"/>
    <w:rsid w:val="00E118B0"/>
    <w:rsid w:val="00E13CD6"/>
    <w:rsid w:val="00E13F2B"/>
    <w:rsid w:val="00E16BD5"/>
    <w:rsid w:val="00E213CD"/>
    <w:rsid w:val="00E228DB"/>
    <w:rsid w:val="00E23389"/>
    <w:rsid w:val="00E31659"/>
    <w:rsid w:val="00E32A97"/>
    <w:rsid w:val="00E37466"/>
    <w:rsid w:val="00E4382F"/>
    <w:rsid w:val="00E46DDF"/>
    <w:rsid w:val="00E506B3"/>
    <w:rsid w:val="00E51F1B"/>
    <w:rsid w:val="00E52F04"/>
    <w:rsid w:val="00E57EF6"/>
    <w:rsid w:val="00E656AF"/>
    <w:rsid w:val="00E66C67"/>
    <w:rsid w:val="00E73699"/>
    <w:rsid w:val="00E82956"/>
    <w:rsid w:val="00E84D3D"/>
    <w:rsid w:val="00E904AD"/>
    <w:rsid w:val="00E93076"/>
    <w:rsid w:val="00E97E8B"/>
    <w:rsid w:val="00EA5DE2"/>
    <w:rsid w:val="00ED629A"/>
    <w:rsid w:val="00EE144A"/>
    <w:rsid w:val="00EE4234"/>
    <w:rsid w:val="00F0103B"/>
    <w:rsid w:val="00F054F8"/>
    <w:rsid w:val="00F10EAE"/>
    <w:rsid w:val="00F17680"/>
    <w:rsid w:val="00F26135"/>
    <w:rsid w:val="00F26B74"/>
    <w:rsid w:val="00F27113"/>
    <w:rsid w:val="00F33D29"/>
    <w:rsid w:val="00F43F11"/>
    <w:rsid w:val="00F47FC7"/>
    <w:rsid w:val="00F51002"/>
    <w:rsid w:val="00F6135F"/>
    <w:rsid w:val="00F8342F"/>
    <w:rsid w:val="00F846EA"/>
    <w:rsid w:val="00F8592B"/>
    <w:rsid w:val="00F86294"/>
    <w:rsid w:val="00F924AE"/>
    <w:rsid w:val="00F9309F"/>
    <w:rsid w:val="00F97DE0"/>
    <w:rsid w:val="00FA0FD0"/>
    <w:rsid w:val="00FB5BEC"/>
    <w:rsid w:val="00FE1BC9"/>
    <w:rsid w:val="00FE1D3A"/>
    <w:rsid w:val="00FE6EB2"/>
    <w:rsid w:val="00FF3D90"/>
    <w:rsid w:val="00FF65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8DEBD"/>
  <w14:defaultImageDpi w14:val="300"/>
  <w15:docId w15:val="{E41649F8-CF6E-4760-A002-9EDE0933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55A"/>
    <w:rPr>
      <w:rFonts w:ascii="Calibri" w:hAnsi="Calibri"/>
      <w:sz w:val="22"/>
      <w:szCs w:val="24"/>
    </w:rPr>
  </w:style>
  <w:style w:type="paragraph" w:styleId="Heading1">
    <w:name w:val="heading 1"/>
    <w:basedOn w:val="Normal"/>
    <w:next w:val="Normal"/>
    <w:link w:val="Heading1Char"/>
    <w:autoRedefine/>
    <w:qFormat/>
    <w:rsid w:val="00E506B3"/>
    <w:pPr>
      <w:keepNext/>
      <w:keepLines/>
      <w:spacing w:before="240" w:after="240"/>
      <w:outlineLvl w:val="0"/>
    </w:pPr>
    <w:rPr>
      <w:rFonts w:asciiTheme="majorHAnsi" w:eastAsia="Times New Roman" w:hAnsiTheme="majorHAnsi"/>
      <w:b/>
      <w:bCs/>
      <w:color w:val="000000"/>
      <w:kern w:val="1"/>
      <w:sz w:val="44"/>
      <w:szCs w:val="32"/>
      <w:lang w:eastAsia="x-none"/>
    </w:rPr>
  </w:style>
  <w:style w:type="paragraph" w:styleId="Heading2">
    <w:name w:val="heading 2"/>
    <w:basedOn w:val="Normal"/>
    <w:next w:val="Normal"/>
    <w:link w:val="Heading2Char"/>
    <w:autoRedefine/>
    <w:qFormat/>
    <w:rsid w:val="00E506B3"/>
    <w:pPr>
      <w:keepNext/>
      <w:keepLines/>
      <w:spacing w:before="240" w:after="240"/>
      <w:outlineLvl w:val="1"/>
    </w:pPr>
    <w:rPr>
      <w:rFonts w:asciiTheme="majorHAnsi" w:eastAsia="Times New Roman" w:hAnsiTheme="majorHAnsi"/>
      <w:bCs/>
      <w:kern w:val="1"/>
      <w:sz w:val="32"/>
      <w:szCs w:val="26"/>
      <w:lang w:val="x-none" w:eastAsia="x-none"/>
    </w:rPr>
  </w:style>
  <w:style w:type="paragraph" w:styleId="Heading3">
    <w:name w:val="heading 3"/>
    <w:basedOn w:val="Heading2"/>
    <w:next w:val="Normal"/>
    <w:link w:val="Heading3Char"/>
    <w:autoRedefine/>
    <w:qFormat/>
    <w:rsid w:val="00176F3C"/>
    <w:pPr>
      <w:spacing w:after="120"/>
      <w:outlineLvl w:val="2"/>
    </w:pPr>
    <w:rPr>
      <w:rFonts w:asciiTheme="minorHAnsi" w:eastAsia="Cambria" w:hAnsiTheme="minorHAnsi"/>
      <w:bCs w:val="0"/>
      <w:iCs/>
      <w:color w:val="000000" w:themeColor="text1"/>
      <w:sz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6B3"/>
    <w:rPr>
      <w:rFonts w:asciiTheme="majorHAnsi" w:eastAsia="Times New Roman" w:hAnsiTheme="majorHAnsi"/>
      <w:b/>
      <w:bCs/>
      <w:color w:val="000000"/>
      <w:kern w:val="1"/>
      <w:sz w:val="44"/>
      <w:szCs w:val="32"/>
      <w:lang w:eastAsia="x-none"/>
    </w:rPr>
  </w:style>
  <w:style w:type="character" w:customStyle="1" w:styleId="Heading2Char">
    <w:name w:val="Heading 2 Char"/>
    <w:link w:val="Heading2"/>
    <w:rsid w:val="00E506B3"/>
    <w:rPr>
      <w:rFonts w:asciiTheme="majorHAnsi" w:eastAsia="Times New Roman" w:hAnsiTheme="majorHAnsi"/>
      <w:bCs/>
      <w:kern w:val="1"/>
      <w:sz w:val="32"/>
      <w:szCs w:val="26"/>
      <w:lang w:val="x-none" w:eastAsia="x-none"/>
    </w:rPr>
  </w:style>
  <w:style w:type="character" w:customStyle="1" w:styleId="Heading3Char">
    <w:name w:val="Heading 3 Char"/>
    <w:link w:val="Heading3"/>
    <w:rsid w:val="00176F3C"/>
    <w:rPr>
      <w:rFonts w:asciiTheme="minorHAnsi" w:hAnsiTheme="minorHAnsi"/>
      <w:iCs/>
      <w:color w:val="000000" w:themeColor="text1"/>
      <w:kern w:val="1"/>
      <w:sz w:val="22"/>
      <w:szCs w:val="26"/>
      <w:lang w:eastAsia="x-none"/>
    </w:rPr>
  </w:style>
  <w:style w:type="paragraph" w:customStyle="1" w:styleId="ColorfulList-Accent11">
    <w:name w:val="Colorful List - Accent 11"/>
    <w:basedOn w:val="Paragraphs"/>
    <w:uiPriority w:val="34"/>
    <w:qFormat/>
    <w:rsid w:val="001010CF"/>
    <w:pPr>
      <w:numPr>
        <w:numId w:val="3"/>
      </w:numPr>
      <w:spacing w:after="120"/>
    </w:pPr>
  </w:style>
  <w:style w:type="paragraph" w:customStyle="1" w:styleId="Paragraphs">
    <w:name w:val="Paragraphs"/>
    <w:basedOn w:val="Normal"/>
    <w:qFormat/>
    <w:rsid w:val="001010CF"/>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unhideWhenUsed/>
    <w:rsid w:val="002A4026"/>
    <w:pPr>
      <w:tabs>
        <w:tab w:val="center" w:pos="4320"/>
        <w:tab w:val="right" w:pos="8640"/>
      </w:tabs>
    </w:p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uiPriority w:val="99"/>
    <w:semiHidden/>
    <w:unhideWhenUsed/>
    <w:rsid w:val="00707277"/>
    <w:rPr>
      <w:color w:val="800080"/>
      <w:u w:val="single"/>
    </w:rPr>
  </w:style>
  <w:style w:type="paragraph" w:customStyle="1" w:styleId="GridTable21">
    <w:name w:val="Grid Table 21"/>
    <w:basedOn w:val="Normal"/>
    <w:next w:val="Normal"/>
    <w:rsid w:val="00434450"/>
  </w:style>
  <w:style w:type="character" w:styleId="Hyperlink">
    <w:name w:val="Hyperlink"/>
    <w:rsid w:val="00B40808"/>
    <w:rPr>
      <w:color w:val="0000FF"/>
      <w:u w:val="single"/>
    </w:rPr>
  </w:style>
  <w:style w:type="paragraph" w:customStyle="1" w:styleId="T-ColumnRowHeaders">
    <w:name w:val="T-Column/Row Headers"/>
    <w:basedOn w:val="Normal"/>
    <w:rsid w:val="00F062CC"/>
    <w:pPr>
      <w:tabs>
        <w:tab w:val="left" w:pos="576"/>
        <w:tab w:val="left" w:pos="1008"/>
      </w:tabs>
      <w:spacing w:after="160" w:line="300" w:lineRule="atLeast"/>
      <w:ind w:left="144"/>
      <w:contextualSpacing/>
      <w:jc w:val="center"/>
    </w:pPr>
    <w:rPr>
      <w:rFonts w:ascii="Tahoma" w:eastAsia="Times New Roman" w:hAnsi="Tahoma"/>
      <w:b/>
      <w:kern w:val="2"/>
    </w:rPr>
  </w:style>
  <w:style w:type="paragraph" w:styleId="Title">
    <w:name w:val="Title"/>
    <w:basedOn w:val="Normal"/>
    <w:next w:val="Normal"/>
    <w:link w:val="TitleChar"/>
    <w:autoRedefine/>
    <w:qFormat/>
    <w:rsid w:val="00F04EBE"/>
    <w:pPr>
      <w:spacing w:before="240" w:after="60"/>
      <w:outlineLvl w:val="0"/>
    </w:pPr>
    <w:rPr>
      <w:rFonts w:ascii="Arial" w:eastAsia="Times New Roman" w:hAnsi="Arial"/>
      <w:b/>
      <w:bCs/>
      <w:i/>
      <w:color w:val="008000"/>
      <w:kern w:val="28"/>
      <w:sz w:val="28"/>
      <w:szCs w:val="32"/>
    </w:rPr>
  </w:style>
  <w:style w:type="character" w:customStyle="1" w:styleId="TitleChar">
    <w:name w:val="Title Char"/>
    <w:link w:val="Title"/>
    <w:rsid w:val="00F04EBE"/>
    <w:rPr>
      <w:rFonts w:ascii="Arial" w:eastAsia="Times New Roman" w:hAnsi="Arial" w:cs="Times New Roman"/>
      <w:b/>
      <w:bCs/>
      <w:i/>
      <w:color w:val="008000"/>
      <w:kern w:val="28"/>
      <w:sz w:val="28"/>
      <w:szCs w:val="32"/>
    </w:rPr>
  </w:style>
  <w:style w:type="paragraph" w:styleId="List">
    <w:name w:val="List"/>
    <w:basedOn w:val="Normal"/>
    <w:rsid w:val="00F31C9D"/>
    <w:pPr>
      <w:ind w:left="360" w:hanging="360"/>
      <w:contextualSpacing/>
    </w:pPr>
  </w:style>
  <w:style w:type="character" w:styleId="CommentReference">
    <w:name w:val="annotation reference"/>
    <w:rsid w:val="002349C3"/>
    <w:rPr>
      <w:sz w:val="18"/>
      <w:szCs w:val="18"/>
    </w:rPr>
  </w:style>
  <w:style w:type="paragraph" w:styleId="CommentText">
    <w:name w:val="annotation text"/>
    <w:basedOn w:val="Normal"/>
    <w:link w:val="CommentTextChar"/>
    <w:rsid w:val="002349C3"/>
    <w:rPr>
      <w:sz w:val="24"/>
    </w:rPr>
  </w:style>
  <w:style w:type="character" w:customStyle="1" w:styleId="CommentTextChar">
    <w:name w:val="Comment Text Char"/>
    <w:link w:val="CommentText"/>
    <w:rsid w:val="002349C3"/>
    <w:rPr>
      <w:rFonts w:ascii="Verdana" w:hAnsi="Verdana"/>
      <w:sz w:val="24"/>
      <w:szCs w:val="24"/>
    </w:rPr>
  </w:style>
  <w:style w:type="paragraph" w:styleId="CommentSubject">
    <w:name w:val="annotation subject"/>
    <w:basedOn w:val="CommentText"/>
    <w:next w:val="CommentText"/>
    <w:link w:val="CommentSubjectChar"/>
    <w:rsid w:val="002349C3"/>
    <w:rPr>
      <w:b/>
      <w:bCs/>
      <w:sz w:val="20"/>
      <w:szCs w:val="20"/>
    </w:rPr>
  </w:style>
  <w:style w:type="character" w:customStyle="1" w:styleId="CommentSubjectChar">
    <w:name w:val="Comment Subject Char"/>
    <w:link w:val="CommentSubject"/>
    <w:rsid w:val="002349C3"/>
    <w:rPr>
      <w:rFonts w:ascii="Verdana" w:hAnsi="Verdana"/>
      <w:b/>
      <w:bCs/>
      <w:sz w:val="24"/>
      <w:szCs w:val="24"/>
    </w:rPr>
  </w:style>
  <w:style w:type="paragraph" w:styleId="BalloonText">
    <w:name w:val="Balloon Text"/>
    <w:basedOn w:val="Normal"/>
    <w:link w:val="BalloonTextChar"/>
    <w:rsid w:val="002349C3"/>
    <w:rPr>
      <w:rFonts w:ascii="Lucida Grande" w:hAnsi="Lucida Grande"/>
      <w:sz w:val="18"/>
      <w:szCs w:val="18"/>
    </w:rPr>
  </w:style>
  <w:style w:type="character" w:customStyle="1" w:styleId="BalloonTextChar">
    <w:name w:val="Balloon Text Char"/>
    <w:link w:val="BalloonText"/>
    <w:rsid w:val="002349C3"/>
    <w:rPr>
      <w:rFonts w:ascii="Lucida Grande" w:hAnsi="Lucida Grande"/>
      <w:sz w:val="18"/>
      <w:szCs w:val="18"/>
    </w:rPr>
  </w:style>
  <w:style w:type="paragraph" w:styleId="NormalWeb">
    <w:name w:val="Normal (Web)"/>
    <w:basedOn w:val="Normal"/>
    <w:uiPriority w:val="99"/>
    <w:rsid w:val="00A82D2B"/>
    <w:rPr>
      <w:rFonts w:ascii="Times New Roman" w:hAnsi="Times New Roman"/>
      <w:sz w:val="24"/>
    </w:rPr>
  </w:style>
  <w:style w:type="table" w:styleId="TableGrid">
    <w:name w:val="Table Grid"/>
    <w:basedOn w:val="TableNormal"/>
    <w:rsid w:val="00F8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448"/>
    <w:pPr>
      <w:ind w:left="720"/>
      <w:contextualSpacing/>
    </w:pPr>
  </w:style>
  <w:style w:type="character" w:styleId="Emphasis">
    <w:name w:val="Emphasis"/>
    <w:basedOn w:val="DefaultParagraphFont"/>
    <w:qFormat/>
    <w:rsid w:val="00D862BB"/>
    <w:rPr>
      <w:i/>
      <w:iCs/>
    </w:rPr>
  </w:style>
  <w:style w:type="character" w:styleId="BookTitle">
    <w:name w:val="Book Title"/>
    <w:basedOn w:val="DefaultParagraphFont"/>
    <w:qFormat/>
    <w:rsid w:val="00E506B3"/>
    <w:rPr>
      <w:rFonts w:asciiTheme="majorHAnsi" w:hAnsiTheme="majorHAnsi"/>
      <w:b/>
      <w:bCs/>
      <w:smallCaps/>
      <w:spacing w:val="5"/>
      <w:sz w:val="40"/>
    </w:rPr>
  </w:style>
  <w:style w:type="paragraph" w:styleId="NoSpacing">
    <w:name w:val="No Spacing"/>
    <w:qFormat/>
    <w:rsid w:val="009B3228"/>
    <w:rPr>
      <w:rFonts w:ascii="Calibri" w:hAnsi="Calibri"/>
      <w:sz w:val="22"/>
      <w:szCs w:val="24"/>
    </w:rPr>
  </w:style>
  <w:style w:type="paragraph" w:customStyle="1" w:styleId="Non-requiredHeading3">
    <w:name w:val="Non-required Heading 3"/>
    <w:basedOn w:val="Heading3"/>
    <w:link w:val="Non-requiredHeading3Char"/>
    <w:qFormat/>
    <w:rsid w:val="006233B7"/>
  </w:style>
  <w:style w:type="paragraph" w:styleId="BodyTextIndent">
    <w:name w:val="Body Text Indent"/>
    <w:basedOn w:val="Normal"/>
    <w:link w:val="BodyTextIndentChar"/>
    <w:rsid w:val="006233B7"/>
    <w:pPr>
      <w:overflowPunct w:val="0"/>
      <w:autoSpaceDE w:val="0"/>
      <w:autoSpaceDN w:val="0"/>
      <w:adjustRightInd w:val="0"/>
      <w:ind w:left="1080"/>
      <w:jc w:val="both"/>
      <w:textAlignment w:val="baseline"/>
    </w:pPr>
    <w:rPr>
      <w:rFonts w:ascii="Arial" w:eastAsia="Times New Roman" w:hAnsi="Arial"/>
      <w:sz w:val="24"/>
      <w:szCs w:val="20"/>
    </w:rPr>
  </w:style>
  <w:style w:type="character" w:customStyle="1" w:styleId="Non-requiredHeading3Char">
    <w:name w:val="Non-required Heading 3 Char"/>
    <w:basedOn w:val="Heading3Char"/>
    <w:link w:val="Non-requiredHeading3"/>
    <w:rsid w:val="006233B7"/>
    <w:rPr>
      <w:rFonts w:ascii="Arial Black" w:eastAsia="Times New Roman" w:hAnsi="Arial Black"/>
      <w:b w:val="0"/>
      <w:bCs w:val="0"/>
      <w:iCs/>
      <w:color w:val="000000" w:themeColor="text1"/>
      <w:kern w:val="1"/>
      <w:sz w:val="22"/>
      <w:szCs w:val="26"/>
      <w:lang w:val="x-none" w:eastAsia="x-none"/>
    </w:rPr>
  </w:style>
  <w:style w:type="character" w:customStyle="1" w:styleId="BodyTextIndentChar">
    <w:name w:val="Body Text Indent Char"/>
    <w:basedOn w:val="DefaultParagraphFont"/>
    <w:link w:val="BodyTextIndent"/>
    <w:rsid w:val="006233B7"/>
    <w:rPr>
      <w:rFonts w:ascii="Arial" w:eastAsia="Times New Roman" w:hAnsi="Arial"/>
      <w:sz w:val="24"/>
    </w:rPr>
  </w:style>
  <w:style w:type="character" w:styleId="Strong">
    <w:name w:val="Strong"/>
    <w:basedOn w:val="DefaultParagraphFont"/>
    <w:uiPriority w:val="22"/>
    <w:qFormat/>
    <w:rsid w:val="008523F6"/>
    <w:rPr>
      <w:b/>
      <w:bCs/>
    </w:rPr>
  </w:style>
  <w:style w:type="character" w:styleId="UnresolvedMention">
    <w:name w:val="Unresolved Mention"/>
    <w:basedOn w:val="DefaultParagraphFont"/>
    <w:uiPriority w:val="99"/>
    <w:semiHidden/>
    <w:unhideWhenUsed/>
    <w:rsid w:val="00DE1231"/>
    <w:rPr>
      <w:color w:val="605E5C"/>
      <w:shd w:val="clear" w:color="auto" w:fill="E1DFDD"/>
    </w:rPr>
  </w:style>
  <w:style w:type="character" w:customStyle="1" w:styleId="apple-converted-space">
    <w:name w:val="apple-converted-space"/>
    <w:basedOn w:val="DefaultParagraphFont"/>
    <w:rsid w:val="00DB0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0001">
      <w:bodyDiv w:val="1"/>
      <w:marLeft w:val="0"/>
      <w:marRight w:val="0"/>
      <w:marTop w:val="0"/>
      <w:marBottom w:val="0"/>
      <w:divBdr>
        <w:top w:val="none" w:sz="0" w:space="0" w:color="auto"/>
        <w:left w:val="none" w:sz="0" w:space="0" w:color="auto"/>
        <w:bottom w:val="none" w:sz="0" w:space="0" w:color="auto"/>
        <w:right w:val="none" w:sz="0" w:space="0" w:color="auto"/>
      </w:divBdr>
    </w:div>
    <w:div w:id="178737622">
      <w:bodyDiv w:val="1"/>
      <w:marLeft w:val="0"/>
      <w:marRight w:val="0"/>
      <w:marTop w:val="0"/>
      <w:marBottom w:val="0"/>
      <w:divBdr>
        <w:top w:val="none" w:sz="0" w:space="0" w:color="auto"/>
        <w:left w:val="none" w:sz="0" w:space="0" w:color="auto"/>
        <w:bottom w:val="none" w:sz="0" w:space="0" w:color="auto"/>
        <w:right w:val="none" w:sz="0" w:space="0" w:color="auto"/>
      </w:divBdr>
    </w:div>
    <w:div w:id="184948110">
      <w:bodyDiv w:val="1"/>
      <w:marLeft w:val="0"/>
      <w:marRight w:val="0"/>
      <w:marTop w:val="0"/>
      <w:marBottom w:val="0"/>
      <w:divBdr>
        <w:top w:val="none" w:sz="0" w:space="0" w:color="auto"/>
        <w:left w:val="none" w:sz="0" w:space="0" w:color="auto"/>
        <w:bottom w:val="none" w:sz="0" w:space="0" w:color="auto"/>
        <w:right w:val="none" w:sz="0" w:space="0" w:color="auto"/>
      </w:divBdr>
    </w:div>
    <w:div w:id="186143500">
      <w:bodyDiv w:val="1"/>
      <w:marLeft w:val="0"/>
      <w:marRight w:val="0"/>
      <w:marTop w:val="0"/>
      <w:marBottom w:val="0"/>
      <w:divBdr>
        <w:top w:val="none" w:sz="0" w:space="0" w:color="auto"/>
        <w:left w:val="none" w:sz="0" w:space="0" w:color="auto"/>
        <w:bottom w:val="none" w:sz="0" w:space="0" w:color="auto"/>
        <w:right w:val="none" w:sz="0" w:space="0" w:color="auto"/>
      </w:divBdr>
    </w:div>
    <w:div w:id="255288359">
      <w:bodyDiv w:val="1"/>
      <w:marLeft w:val="0"/>
      <w:marRight w:val="0"/>
      <w:marTop w:val="0"/>
      <w:marBottom w:val="0"/>
      <w:divBdr>
        <w:top w:val="none" w:sz="0" w:space="0" w:color="auto"/>
        <w:left w:val="none" w:sz="0" w:space="0" w:color="auto"/>
        <w:bottom w:val="none" w:sz="0" w:space="0" w:color="auto"/>
        <w:right w:val="none" w:sz="0" w:space="0" w:color="auto"/>
      </w:divBdr>
    </w:div>
    <w:div w:id="264508548">
      <w:bodyDiv w:val="1"/>
      <w:marLeft w:val="0"/>
      <w:marRight w:val="0"/>
      <w:marTop w:val="0"/>
      <w:marBottom w:val="0"/>
      <w:divBdr>
        <w:top w:val="none" w:sz="0" w:space="0" w:color="auto"/>
        <w:left w:val="none" w:sz="0" w:space="0" w:color="auto"/>
        <w:bottom w:val="none" w:sz="0" w:space="0" w:color="auto"/>
        <w:right w:val="none" w:sz="0" w:space="0" w:color="auto"/>
      </w:divBdr>
    </w:div>
    <w:div w:id="268051923">
      <w:bodyDiv w:val="1"/>
      <w:marLeft w:val="0"/>
      <w:marRight w:val="0"/>
      <w:marTop w:val="0"/>
      <w:marBottom w:val="0"/>
      <w:divBdr>
        <w:top w:val="none" w:sz="0" w:space="0" w:color="auto"/>
        <w:left w:val="none" w:sz="0" w:space="0" w:color="auto"/>
        <w:bottom w:val="none" w:sz="0" w:space="0" w:color="auto"/>
        <w:right w:val="none" w:sz="0" w:space="0" w:color="auto"/>
      </w:divBdr>
    </w:div>
    <w:div w:id="499346730">
      <w:bodyDiv w:val="1"/>
      <w:marLeft w:val="0"/>
      <w:marRight w:val="0"/>
      <w:marTop w:val="0"/>
      <w:marBottom w:val="0"/>
      <w:divBdr>
        <w:top w:val="none" w:sz="0" w:space="0" w:color="auto"/>
        <w:left w:val="none" w:sz="0" w:space="0" w:color="auto"/>
        <w:bottom w:val="none" w:sz="0" w:space="0" w:color="auto"/>
        <w:right w:val="none" w:sz="0" w:space="0" w:color="auto"/>
      </w:divBdr>
    </w:div>
    <w:div w:id="612246528">
      <w:bodyDiv w:val="1"/>
      <w:marLeft w:val="0"/>
      <w:marRight w:val="0"/>
      <w:marTop w:val="0"/>
      <w:marBottom w:val="0"/>
      <w:divBdr>
        <w:top w:val="none" w:sz="0" w:space="0" w:color="auto"/>
        <w:left w:val="none" w:sz="0" w:space="0" w:color="auto"/>
        <w:bottom w:val="none" w:sz="0" w:space="0" w:color="auto"/>
        <w:right w:val="none" w:sz="0" w:space="0" w:color="auto"/>
      </w:divBdr>
    </w:div>
    <w:div w:id="620764389">
      <w:bodyDiv w:val="1"/>
      <w:marLeft w:val="0"/>
      <w:marRight w:val="0"/>
      <w:marTop w:val="0"/>
      <w:marBottom w:val="0"/>
      <w:divBdr>
        <w:top w:val="none" w:sz="0" w:space="0" w:color="auto"/>
        <w:left w:val="none" w:sz="0" w:space="0" w:color="auto"/>
        <w:bottom w:val="none" w:sz="0" w:space="0" w:color="auto"/>
        <w:right w:val="none" w:sz="0" w:space="0" w:color="auto"/>
      </w:divBdr>
    </w:div>
    <w:div w:id="870605413">
      <w:bodyDiv w:val="1"/>
      <w:marLeft w:val="0"/>
      <w:marRight w:val="0"/>
      <w:marTop w:val="0"/>
      <w:marBottom w:val="0"/>
      <w:divBdr>
        <w:top w:val="none" w:sz="0" w:space="0" w:color="auto"/>
        <w:left w:val="none" w:sz="0" w:space="0" w:color="auto"/>
        <w:bottom w:val="none" w:sz="0" w:space="0" w:color="auto"/>
        <w:right w:val="none" w:sz="0" w:space="0" w:color="auto"/>
      </w:divBdr>
    </w:div>
    <w:div w:id="983657953">
      <w:bodyDiv w:val="1"/>
      <w:marLeft w:val="0"/>
      <w:marRight w:val="0"/>
      <w:marTop w:val="0"/>
      <w:marBottom w:val="0"/>
      <w:divBdr>
        <w:top w:val="none" w:sz="0" w:space="0" w:color="auto"/>
        <w:left w:val="none" w:sz="0" w:space="0" w:color="auto"/>
        <w:bottom w:val="none" w:sz="0" w:space="0" w:color="auto"/>
        <w:right w:val="none" w:sz="0" w:space="0" w:color="auto"/>
      </w:divBdr>
    </w:div>
    <w:div w:id="1047408984">
      <w:bodyDiv w:val="1"/>
      <w:marLeft w:val="0"/>
      <w:marRight w:val="0"/>
      <w:marTop w:val="0"/>
      <w:marBottom w:val="0"/>
      <w:divBdr>
        <w:top w:val="none" w:sz="0" w:space="0" w:color="auto"/>
        <w:left w:val="none" w:sz="0" w:space="0" w:color="auto"/>
        <w:bottom w:val="none" w:sz="0" w:space="0" w:color="auto"/>
        <w:right w:val="none" w:sz="0" w:space="0" w:color="auto"/>
      </w:divBdr>
    </w:div>
    <w:div w:id="1108546135">
      <w:bodyDiv w:val="1"/>
      <w:marLeft w:val="0"/>
      <w:marRight w:val="0"/>
      <w:marTop w:val="0"/>
      <w:marBottom w:val="0"/>
      <w:divBdr>
        <w:top w:val="none" w:sz="0" w:space="0" w:color="auto"/>
        <w:left w:val="none" w:sz="0" w:space="0" w:color="auto"/>
        <w:bottom w:val="none" w:sz="0" w:space="0" w:color="auto"/>
        <w:right w:val="none" w:sz="0" w:space="0" w:color="auto"/>
      </w:divBdr>
    </w:div>
    <w:div w:id="1173257411">
      <w:bodyDiv w:val="1"/>
      <w:marLeft w:val="0"/>
      <w:marRight w:val="0"/>
      <w:marTop w:val="0"/>
      <w:marBottom w:val="0"/>
      <w:divBdr>
        <w:top w:val="none" w:sz="0" w:space="0" w:color="auto"/>
        <w:left w:val="none" w:sz="0" w:space="0" w:color="auto"/>
        <w:bottom w:val="none" w:sz="0" w:space="0" w:color="auto"/>
        <w:right w:val="none" w:sz="0" w:space="0" w:color="auto"/>
      </w:divBdr>
    </w:div>
    <w:div w:id="1174802813">
      <w:bodyDiv w:val="1"/>
      <w:marLeft w:val="0"/>
      <w:marRight w:val="0"/>
      <w:marTop w:val="0"/>
      <w:marBottom w:val="0"/>
      <w:divBdr>
        <w:top w:val="none" w:sz="0" w:space="0" w:color="auto"/>
        <w:left w:val="none" w:sz="0" w:space="0" w:color="auto"/>
        <w:bottom w:val="none" w:sz="0" w:space="0" w:color="auto"/>
        <w:right w:val="none" w:sz="0" w:space="0" w:color="auto"/>
      </w:divBdr>
    </w:div>
    <w:div w:id="1260597582">
      <w:bodyDiv w:val="1"/>
      <w:marLeft w:val="0"/>
      <w:marRight w:val="0"/>
      <w:marTop w:val="0"/>
      <w:marBottom w:val="0"/>
      <w:divBdr>
        <w:top w:val="none" w:sz="0" w:space="0" w:color="auto"/>
        <w:left w:val="none" w:sz="0" w:space="0" w:color="auto"/>
        <w:bottom w:val="none" w:sz="0" w:space="0" w:color="auto"/>
        <w:right w:val="none" w:sz="0" w:space="0" w:color="auto"/>
      </w:divBdr>
    </w:div>
    <w:div w:id="1267275120">
      <w:bodyDiv w:val="1"/>
      <w:marLeft w:val="0"/>
      <w:marRight w:val="0"/>
      <w:marTop w:val="0"/>
      <w:marBottom w:val="0"/>
      <w:divBdr>
        <w:top w:val="none" w:sz="0" w:space="0" w:color="auto"/>
        <w:left w:val="none" w:sz="0" w:space="0" w:color="auto"/>
        <w:bottom w:val="none" w:sz="0" w:space="0" w:color="auto"/>
        <w:right w:val="none" w:sz="0" w:space="0" w:color="auto"/>
      </w:divBdr>
    </w:div>
    <w:div w:id="1280338257">
      <w:bodyDiv w:val="1"/>
      <w:marLeft w:val="0"/>
      <w:marRight w:val="0"/>
      <w:marTop w:val="0"/>
      <w:marBottom w:val="0"/>
      <w:divBdr>
        <w:top w:val="none" w:sz="0" w:space="0" w:color="auto"/>
        <w:left w:val="none" w:sz="0" w:space="0" w:color="auto"/>
        <w:bottom w:val="none" w:sz="0" w:space="0" w:color="auto"/>
        <w:right w:val="none" w:sz="0" w:space="0" w:color="auto"/>
      </w:divBdr>
    </w:div>
    <w:div w:id="1349453567">
      <w:bodyDiv w:val="1"/>
      <w:marLeft w:val="0"/>
      <w:marRight w:val="0"/>
      <w:marTop w:val="0"/>
      <w:marBottom w:val="0"/>
      <w:divBdr>
        <w:top w:val="none" w:sz="0" w:space="0" w:color="auto"/>
        <w:left w:val="none" w:sz="0" w:space="0" w:color="auto"/>
        <w:bottom w:val="none" w:sz="0" w:space="0" w:color="auto"/>
        <w:right w:val="none" w:sz="0" w:space="0" w:color="auto"/>
      </w:divBdr>
    </w:div>
    <w:div w:id="1403483458">
      <w:bodyDiv w:val="1"/>
      <w:marLeft w:val="0"/>
      <w:marRight w:val="0"/>
      <w:marTop w:val="0"/>
      <w:marBottom w:val="0"/>
      <w:divBdr>
        <w:top w:val="none" w:sz="0" w:space="0" w:color="auto"/>
        <w:left w:val="none" w:sz="0" w:space="0" w:color="auto"/>
        <w:bottom w:val="none" w:sz="0" w:space="0" w:color="auto"/>
        <w:right w:val="none" w:sz="0" w:space="0" w:color="auto"/>
      </w:divBdr>
    </w:div>
    <w:div w:id="1421609645">
      <w:bodyDiv w:val="1"/>
      <w:marLeft w:val="0"/>
      <w:marRight w:val="0"/>
      <w:marTop w:val="0"/>
      <w:marBottom w:val="0"/>
      <w:divBdr>
        <w:top w:val="none" w:sz="0" w:space="0" w:color="auto"/>
        <w:left w:val="none" w:sz="0" w:space="0" w:color="auto"/>
        <w:bottom w:val="none" w:sz="0" w:space="0" w:color="auto"/>
        <w:right w:val="none" w:sz="0" w:space="0" w:color="auto"/>
      </w:divBdr>
    </w:div>
    <w:div w:id="1438719117">
      <w:bodyDiv w:val="1"/>
      <w:marLeft w:val="0"/>
      <w:marRight w:val="0"/>
      <w:marTop w:val="0"/>
      <w:marBottom w:val="0"/>
      <w:divBdr>
        <w:top w:val="none" w:sz="0" w:space="0" w:color="auto"/>
        <w:left w:val="none" w:sz="0" w:space="0" w:color="auto"/>
        <w:bottom w:val="none" w:sz="0" w:space="0" w:color="auto"/>
        <w:right w:val="none" w:sz="0" w:space="0" w:color="auto"/>
      </w:divBdr>
    </w:div>
    <w:div w:id="1443762595">
      <w:bodyDiv w:val="1"/>
      <w:marLeft w:val="0"/>
      <w:marRight w:val="0"/>
      <w:marTop w:val="0"/>
      <w:marBottom w:val="0"/>
      <w:divBdr>
        <w:top w:val="none" w:sz="0" w:space="0" w:color="auto"/>
        <w:left w:val="none" w:sz="0" w:space="0" w:color="auto"/>
        <w:bottom w:val="none" w:sz="0" w:space="0" w:color="auto"/>
        <w:right w:val="none" w:sz="0" w:space="0" w:color="auto"/>
      </w:divBdr>
    </w:div>
    <w:div w:id="1592158625">
      <w:bodyDiv w:val="1"/>
      <w:marLeft w:val="0"/>
      <w:marRight w:val="0"/>
      <w:marTop w:val="0"/>
      <w:marBottom w:val="0"/>
      <w:divBdr>
        <w:top w:val="none" w:sz="0" w:space="0" w:color="auto"/>
        <w:left w:val="none" w:sz="0" w:space="0" w:color="auto"/>
        <w:bottom w:val="none" w:sz="0" w:space="0" w:color="auto"/>
        <w:right w:val="none" w:sz="0" w:space="0" w:color="auto"/>
      </w:divBdr>
    </w:div>
    <w:div w:id="1619797013">
      <w:bodyDiv w:val="1"/>
      <w:marLeft w:val="0"/>
      <w:marRight w:val="0"/>
      <w:marTop w:val="0"/>
      <w:marBottom w:val="0"/>
      <w:divBdr>
        <w:top w:val="none" w:sz="0" w:space="0" w:color="auto"/>
        <w:left w:val="none" w:sz="0" w:space="0" w:color="auto"/>
        <w:bottom w:val="none" w:sz="0" w:space="0" w:color="auto"/>
        <w:right w:val="none" w:sz="0" w:space="0" w:color="auto"/>
      </w:divBdr>
    </w:div>
    <w:div w:id="1705910611">
      <w:bodyDiv w:val="1"/>
      <w:marLeft w:val="0"/>
      <w:marRight w:val="0"/>
      <w:marTop w:val="0"/>
      <w:marBottom w:val="0"/>
      <w:divBdr>
        <w:top w:val="none" w:sz="0" w:space="0" w:color="auto"/>
        <w:left w:val="none" w:sz="0" w:space="0" w:color="auto"/>
        <w:bottom w:val="none" w:sz="0" w:space="0" w:color="auto"/>
        <w:right w:val="none" w:sz="0" w:space="0" w:color="auto"/>
      </w:divBdr>
    </w:div>
    <w:div w:id="1733888456">
      <w:bodyDiv w:val="1"/>
      <w:marLeft w:val="0"/>
      <w:marRight w:val="0"/>
      <w:marTop w:val="0"/>
      <w:marBottom w:val="0"/>
      <w:divBdr>
        <w:top w:val="none" w:sz="0" w:space="0" w:color="auto"/>
        <w:left w:val="none" w:sz="0" w:space="0" w:color="auto"/>
        <w:bottom w:val="none" w:sz="0" w:space="0" w:color="auto"/>
        <w:right w:val="none" w:sz="0" w:space="0" w:color="auto"/>
      </w:divBdr>
    </w:div>
    <w:div w:id="1776559035">
      <w:bodyDiv w:val="1"/>
      <w:marLeft w:val="0"/>
      <w:marRight w:val="0"/>
      <w:marTop w:val="0"/>
      <w:marBottom w:val="0"/>
      <w:divBdr>
        <w:top w:val="none" w:sz="0" w:space="0" w:color="auto"/>
        <w:left w:val="none" w:sz="0" w:space="0" w:color="auto"/>
        <w:bottom w:val="none" w:sz="0" w:space="0" w:color="auto"/>
        <w:right w:val="none" w:sz="0" w:space="0" w:color="auto"/>
      </w:divBdr>
    </w:div>
    <w:div w:id="1847819430">
      <w:bodyDiv w:val="1"/>
      <w:marLeft w:val="0"/>
      <w:marRight w:val="0"/>
      <w:marTop w:val="0"/>
      <w:marBottom w:val="0"/>
      <w:divBdr>
        <w:top w:val="none" w:sz="0" w:space="0" w:color="auto"/>
        <w:left w:val="none" w:sz="0" w:space="0" w:color="auto"/>
        <w:bottom w:val="none" w:sz="0" w:space="0" w:color="auto"/>
        <w:right w:val="none" w:sz="0" w:space="0" w:color="auto"/>
      </w:divBdr>
    </w:div>
    <w:div w:id="1851140519">
      <w:bodyDiv w:val="1"/>
      <w:marLeft w:val="0"/>
      <w:marRight w:val="0"/>
      <w:marTop w:val="0"/>
      <w:marBottom w:val="0"/>
      <w:divBdr>
        <w:top w:val="none" w:sz="0" w:space="0" w:color="auto"/>
        <w:left w:val="none" w:sz="0" w:space="0" w:color="auto"/>
        <w:bottom w:val="none" w:sz="0" w:space="0" w:color="auto"/>
        <w:right w:val="none" w:sz="0" w:space="0" w:color="auto"/>
      </w:divBdr>
    </w:div>
    <w:div w:id="1903249383">
      <w:bodyDiv w:val="1"/>
      <w:marLeft w:val="0"/>
      <w:marRight w:val="0"/>
      <w:marTop w:val="0"/>
      <w:marBottom w:val="0"/>
      <w:divBdr>
        <w:top w:val="none" w:sz="0" w:space="0" w:color="auto"/>
        <w:left w:val="none" w:sz="0" w:space="0" w:color="auto"/>
        <w:bottom w:val="none" w:sz="0" w:space="0" w:color="auto"/>
        <w:right w:val="none" w:sz="0" w:space="0" w:color="auto"/>
      </w:divBdr>
    </w:div>
    <w:div w:id="1998919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iencedirect.com.proxy1.cl.msu.edu/science/book/9780123849861" TargetMode="External"/><Relationship Id="rId18" Type="http://schemas.openxmlformats.org/officeDocument/2006/relationships/hyperlink" Target="mailto:ithelp@msu.ed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broadbandnow.com/guides/how-much-internet-speed-do-i-need" TargetMode="External"/><Relationship Id="rId7" Type="http://schemas.openxmlformats.org/officeDocument/2006/relationships/settings" Target="settings.xml"/><Relationship Id="rId12" Type="http://schemas.openxmlformats.org/officeDocument/2006/relationships/hyperlink" Target="https://ebookcentral-proquest-com.proxy1.cl.msu.edu/lib/michstate-ebooks/detail.action?docID=4035886" TargetMode="External"/><Relationship Id="rId17" Type="http://schemas.openxmlformats.org/officeDocument/2006/relationships/hyperlink" Target="http://help.d2l.msu.ed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help.msu.edu/" TargetMode="External"/><Relationship Id="rId20" Type="http://schemas.openxmlformats.org/officeDocument/2006/relationships/hyperlink" Target="https://documentation.brightspace.com/EN/brightspace/requirements/all/browser_support.ht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emote.msu.edu/learning/internet.html" TargetMode="External"/><Relationship Id="rId23" Type="http://schemas.openxmlformats.org/officeDocument/2006/relationships/hyperlink" Target="http://myprofile.rcpd.msu.edu/"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tech.msu.edu/service-catalog/teaching/instructional-design-developme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ation.brightspace.com/EN/brightspace/requirements/all/browser_support.htm" TargetMode="External"/><Relationship Id="rId22" Type="http://schemas.openxmlformats.org/officeDocument/2006/relationships/hyperlink" Target="http://www.rcpd.msu.edu/Awareness/Home"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hofje\Documents\Custom%20Office%20Templates\Broad_Accessible_Syllabus_2018_12_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1FCAF395CE6D04A9265A6C28B7B3B6D" ma:contentTypeVersion="13" ma:contentTypeDescription="Create a new document." ma:contentTypeScope="" ma:versionID="c2bf0d12e47ac9733c8143fc23a473dc">
  <xsd:schema xmlns:xsd="http://www.w3.org/2001/XMLSchema" xmlns:xs="http://www.w3.org/2001/XMLSchema" xmlns:p="http://schemas.microsoft.com/office/2006/metadata/properties" xmlns:ns3="03af2c84-cc2c-4694-b955-e26b6a046456" xmlns:ns4="f0008a60-cd14-4817-b80e-30c9cc66fb97" targetNamespace="http://schemas.microsoft.com/office/2006/metadata/properties" ma:root="true" ma:fieldsID="c04eb8442d03d5ab092ebb0649103370" ns3:_="" ns4:_="">
    <xsd:import namespace="03af2c84-cc2c-4694-b955-e26b6a046456"/>
    <xsd:import namespace="f0008a60-cd14-4817-b80e-30c9cc66f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f2c84-cc2c-4694-b955-e26b6a0464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008a60-cd14-4817-b80e-30c9cc66fb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10B53-4C9C-497E-AE7F-D3C40EC97EC6}">
  <ds:schemaRefs>
    <ds:schemaRef ds:uri="http://schemas.microsoft.com/sharepoint/v3/contenttype/forms"/>
  </ds:schemaRefs>
</ds:datastoreItem>
</file>

<file path=customXml/itemProps2.xml><?xml version="1.0" encoding="utf-8"?>
<ds:datastoreItem xmlns:ds="http://schemas.openxmlformats.org/officeDocument/2006/customXml" ds:itemID="{9859A691-E32B-48B6-BC39-B4E58F5861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4CC8E6-06DB-E14A-83F9-4C78FD3AE912}">
  <ds:schemaRefs>
    <ds:schemaRef ds:uri="http://schemas.openxmlformats.org/officeDocument/2006/bibliography"/>
  </ds:schemaRefs>
</ds:datastoreItem>
</file>

<file path=customXml/itemProps4.xml><?xml version="1.0" encoding="utf-8"?>
<ds:datastoreItem xmlns:ds="http://schemas.openxmlformats.org/officeDocument/2006/customXml" ds:itemID="{1EA68CC3-0096-4C08-A7FC-6EB9B3E11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f2c84-cc2c-4694-b955-e26b6a046456"/>
    <ds:schemaRef ds:uri="f0008a60-cd14-4817-b80e-30c9cc66f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C:\Users\vanhofje\Documents\Custom Office Templates\Broad_Accessible_Syllabus_2018_12_13.dotx</Template>
  <TotalTime>3</TotalTime>
  <Pages>10</Pages>
  <Words>3307</Words>
  <Characters>18851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CSUS - ATCS</Company>
  <LinksUpToDate>false</LinksUpToDate>
  <CharactersWithSpaces>22114</CharactersWithSpaces>
  <SharedDoc>false</SharedDoc>
  <HLinks>
    <vt:vector size="54" baseType="variant">
      <vt:variant>
        <vt:i4>21</vt:i4>
      </vt:variant>
      <vt:variant>
        <vt:i4>24</vt:i4>
      </vt:variant>
      <vt:variant>
        <vt:i4>0</vt:i4>
      </vt:variant>
      <vt:variant>
        <vt:i4>5</vt:i4>
      </vt:variant>
      <vt:variant>
        <vt:lpwstr>http://splife.studentlife.msu.edu/regulations/general-student-regulations</vt:lpwstr>
      </vt:variant>
      <vt:variant>
        <vt:lpwstr/>
      </vt:variant>
      <vt:variant>
        <vt:i4>1376272</vt:i4>
      </vt:variant>
      <vt:variant>
        <vt:i4>21</vt:i4>
      </vt:variant>
      <vt:variant>
        <vt:i4>0</vt:i4>
      </vt:variant>
      <vt:variant>
        <vt:i4>5</vt:i4>
      </vt:variant>
      <vt:variant>
        <vt:lpwstr>http://splife.studentlife.msu.edu/academic-freedom-for-students-at-michigan-state-university</vt:lpwstr>
      </vt:variant>
      <vt:variant>
        <vt:lpwstr/>
      </vt:variant>
      <vt:variant>
        <vt:i4>1376272</vt:i4>
      </vt:variant>
      <vt:variant>
        <vt:i4>18</vt:i4>
      </vt:variant>
      <vt:variant>
        <vt:i4>0</vt:i4>
      </vt:variant>
      <vt:variant>
        <vt:i4>5</vt:i4>
      </vt:variant>
      <vt:variant>
        <vt:lpwstr>http://splife.studentlife.msu.edu/academic-freedom-for-students-at-michigan-state-university</vt:lpwstr>
      </vt:variant>
      <vt:variant>
        <vt:lpwstr/>
      </vt:variant>
      <vt:variant>
        <vt:i4>589842</vt:i4>
      </vt:variant>
      <vt:variant>
        <vt:i4>15</vt:i4>
      </vt:variant>
      <vt:variant>
        <vt:i4>0</vt:i4>
      </vt:variant>
      <vt:variant>
        <vt:i4>5</vt:i4>
      </vt:variant>
      <vt:variant>
        <vt:lpwstr>https://www.msu.edu/~ombud/academic-integrity/index.html</vt:lpwstr>
      </vt:variant>
      <vt:variant>
        <vt:lpwstr/>
      </vt:variant>
      <vt:variant>
        <vt:i4>2293865</vt:i4>
      </vt:variant>
      <vt:variant>
        <vt:i4>12</vt:i4>
      </vt:variant>
      <vt:variant>
        <vt:i4>0</vt:i4>
      </vt:variant>
      <vt:variant>
        <vt:i4>5</vt:i4>
      </vt:variant>
      <vt:variant>
        <vt:lpwstr>http://www.msu.edu/</vt:lpwstr>
      </vt:variant>
      <vt:variant>
        <vt:lpwstr/>
      </vt:variant>
      <vt:variant>
        <vt:i4>3145830</vt:i4>
      </vt:variant>
      <vt:variant>
        <vt:i4>9</vt:i4>
      </vt:variant>
      <vt:variant>
        <vt:i4>0</vt:i4>
      </vt:variant>
      <vt:variant>
        <vt:i4>5</vt:i4>
      </vt:variant>
      <vt:variant>
        <vt:lpwstr>http://splife.studentlife.msu.edu/</vt:lpwstr>
      </vt:variant>
      <vt:variant>
        <vt:lpwstr/>
      </vt:variant>
      <vt:variant>
        <vt:i4>1376272</vt:i4>
      </vt:variant>
      <vt:variant>
        <vt:i4>6</vt:i4>
      </vt:variant>
      <vt:variant>
        <vt:i4>0</vt:i4>
      </vt:variant>
      <vt:variant>
        <vt:i4>5</vt:i4>
      </vt:variant>
      <vt:variant>
        <vt:lpwstr>http://splife.studentlife.msu.edu/academic-freedom-for-students-at-michigan-state-university</vt:lpwstr>
      </vt:variant>
      <vt:variant>
        <vt:lpwstr/>
      </vt:variant>
      <vt:variant>
        <vt:i4>720924</vt:i4>
      </vt:variant>
      <vt:variant>
        <vt:i4>3</vt:i4>
      </vt:variant>
      <vt:variant>
        <vt:i4>0</vt:i4>
      </vt:variant>
      <vt:variant>
        <vt:i4>5</vt:i4>
      </vt:variant>
      <vt:variant>
        <vt:lpwstr>http://help.d2l.msu.edu/</vt:lpwstr>
      </vt:variant>
      <vt:variant>
        <vt:lpwstr/>
      </vt:variant>
      <vt:variant>
        <vt:i4>2424885</vt:i4>
      </vt:variant>
      <vt:variant>
        <vt:i4>0</vt:i4>
      </vt:variant>
      <vt:variant>
        <vt:i4>0</vt:i4>
      </vt:variant>
      <vt:variant>
        <vt:i4>5</vt:i4>
      </vt:variant>
      <vt:variant>
        <vt:lpwstr>http://www2.lib.msu.edu/about/dls/division-dls.jsp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creator>Van Hof, Jeremy</dc:creator>
  <cp:lastModifiedBy>Hamberger, Bjoern</cp:lastModifiedBy>
  <cp:revision>3</cp:revision>
  <cp:lastPrinted>2020-08-08T13:10:00Z</cp:lastPrinted>
  <dcterms:created xsi:type="dcterms:W3CDTF">2022-01-04T19:38:00Z</dcterms:created>
  <dcterms:modified xsi:type="dcterms:W3CDTF">2022-01-04T20:31:00Z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0x01010011FCAF395CE6D04A9265A6C28B7B3B6D</vt:lpwstr>
  </property>
</Properties>
</file>